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5B1A" w14:textId="4469BE4F" w:rsidR="00EE56F2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  <w:lang w:val="fr-FR"/>
        </w:rPr>
        <w:t xml:space="preserve">Tait AR, Malviya S, Voepel-Lewis T, Munro HM, Seiwert M, Pandit UA. 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Risk factors for perioperative adverse respiratory events in children with upper respiratory tract infections.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Anesthesiology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2001;95(2):299-306. doi:10.1097/00000542-200108000-00008</w:t>
      </w:r>
    </w:p>
    <w:p w14:paraId="186B88AA" w14:textId="6E410584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von Ungern-Sternberg BS, Boda K, Chambers NA, et al. Risk assessment for respiratory complications in paediatric anaesthesia: a prospective cohort study.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Lancet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2010;376(9743):773-783. doi:10.1016/S0140-6736(10)61193-2</w:t>
      </w:r>
    </w:p>
    <w:p w14:paraId="55569F39" w14:textId="3BCB2C61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 xml:space="preserve">Lee LK, Bernardo MKL, Grogan TR, Elashoff DA, Ren WHP. 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Perioperative respiratory adverse event risk assessment in children with upper respiratory tract infection: Validation of the COLDS score.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Paediatr Anaesth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2018;28(11):1007-1014. doi:10.1111/pan.13491</w:t>
      </w:r>
    </w:p>
    <w:p w14:paraId="2D9738FD" w14:textId="770C7BAD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von Ungern-Sternberg BS, Sommerfield D, Slevin L, Drake-Brockman TFE, Zhang G, Hall GL. Effect of Albuterol Premedication vs Placebo on the Occurrence of Respiratory Adverse Events in Children Undergoing Tonsillectomies: The REACT Randomized Clinical Trial.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JAMA Pediatr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2019;173(6):527-533. doi:10.1001/jamapediatrics.2019.0788</w:t>
      </w:r>
    </w:p>
    <w:p w14:paraId="3CDAFDA5" w14:textId="34C2CA86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Michelet D, Julien-Marsollier F, Bahaji M, Dahmani S. Potential beneficial effect of pre-operative nebulisation of corticosteroids in children with upper respiratory tract infection.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Eur J Anaesthesiol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2019;36(10):796-797. doi:10.1097/EJA.0000000000001017</w:t>
      </w:r>
    </w:p>
    <w:p w14:paraId="0B1CDD28" w14:textId="3B33B384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de Carvalho ALR, Vital RB, de Lira CCS, et al. Laryngeal Mask Airway Versus Other Airway Devices for Anesthesia in Children With an Upper Respiratory Tract Infection: A Systematic Review and Meta-analysis of Respiratory Complications [published correction appears in Anesth Analg. 2019 Feb;128(2):e37].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Anesth Analg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2018;127(4):941-950. doi:10.1213/ANE.0000000000003674</w:t>
      </w:r>
    </w:p>
    <w:p w14:paraId="7DEFF05A" w14:textId="200699B2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Drake-Brockman TF, Ramgolam A, Zhang G, Hall GL, von Ungern-Sternberg BS. The effect of endotracheal tubes versus laryngeal mask airways on perioperative respiratory adverse events in infants: a randomised controlled trial.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Lancet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2017;389(10070):701-708. doi:10.1016/S0140-6736(16)31719-6</w:t>
      </w:r>
    </w:p>
    <w:p w14:paraId="0F187B80" w14:textId="1510A131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Hamilton ND, Hegarty M, Calder A, Erb TO, von Ungern-Sternberg BS. Does topical lidocaine before tracheal intubation attenuate airway responses in children? An observational audit.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Paediatr Anaesth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2012;22(4):345-350. doi:10.1111/j.1460-9592.2011.03772.x</w:t>
      </w:r>
    </w:p>
    <w:p w14:paraId="00794660" w14:textId="680AF1C5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Ramgolam A, Hall GL, Zhang G, Hegarty M, von Ungern-Sternberg BS. Inhalational versus Intravenous Induction of Anesthesia in Children with a High Risk of Perioperative Respiratory Adverse Events: A Randomized Controlled Trial [published correction appears in Anesthesiology. 2018 Jun;128(6):1266].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Anesthesiology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2018;128(6):1065-1074. doi:10.1097/ALN.0000000000002152</w:t>
      </w:r>
    </w:p>
    <w:p w14:paraId="28D60F7A" w14:textId="09CFAC7F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von Ungern-Sternberg BS, Davies K, Hegarty M, Erb TO, Habre W. The effect of deep vs. awake extubation on respiratory complications in high-risk children undergoing adenotonsillectomy: a randomised controlled trial.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Eur J Anaesthesiol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2013;30(9):529-536. doi:10.1097/EJA.0b013e32835df608</w:t>
      </w:r>
    </w:p>
    <w:p w14:paraId="6FA63197" w14:textId="322FB731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Niermeyer WL, Ball J, Worobetz N, et al. Respiratory viral panels and pediatric airway evaluation: The role of testing for upper respiratory infections to stratify perioperative risk.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Int J Pediatr Otorhinolaryngol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2020;134:110057. doi:10.1016/j.ijporl.2020.110057</w:t>
      </w:r>
    </w:p>
    <w:p w14:paraId="6858F19F" w14:textId="23F7878C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Vickers DM, Reddy A, Akmyradov C, et al. Detection of Respiratory Pathogens Does Not Predict Risks After Outpatient Adenotonsillectomy.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Laryngoscope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2021;131(6):E2074-E2079. doi:10.1002/lary.29236</w:t>
      </w:r>
    </w:p>
    <w:p w14:paraId="64A1C9A0" w14:textId="7DC76770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Saynhalath R, Efune PN, Nakonezny PA, et al. Association between preoperative respiratory symptoms and perioperative respiratory adverse events in pediatric patients with positive viral testing.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J Clin Anesth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2023;90:111241. doi:10.1016/j.jclinane.2023.111241</w:t>
      </w:r>
    </w:p>
    <w:p w14:paraId="15CC1984" w14:textId="6108D7B8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Cronin JA, Nelson JH, Farquhar I, et al. Anesthetic outcomes in pediatric patients with COVID-19: A matched cohort study.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Paediatr Anaesth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2021;31(6):733-735. doi:10.1111/pan.14177</w:t>
      </w:r>
    </w:p>
    <w:p w14:paraId="4E1341AA" w14:textId="68B4C436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Saynhalath R, Alex G, Efune PN, Szmuk P, Zhu H, Sanford EL. Anesthetic Complications Associated With Severe Acute Respiratory Syndrome Coronavirus 2 in Pediatric Patients.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Anesth Analg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2021;133(2):483-490. doi:10.1213/ANE.0000000000005606</w:t>
      </w:r>
    </w:p>
    <w:p w14:paraId="4ABAD19D" w14:textId="3E679C21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>Peterson MB, Gurnaney HG, Disma N, et al. Complications associated with paediatric airway management during the COVID-19 pandemic: an international, multicentre, observational study.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Anaesthesia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Published online March 23, 2022. doi:10.1111/anae.15716</w:t>
      </w:r>
    </w:p>
    <w:p w14:paraId="2A4C6E61" w14:textId="6B56E003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Spaeder MC, Lockman JL, Greenberg RS, Fackler JC, Shay J. Impact of perioperative RSV or influenza infection on length of stay and risk of unplanned ICU admission in children: a case-control study.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BMC Anesthesiol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2011;11:16. Published 2011 Sep 5. doi:10.1186/1471-2253-11-16</w:t>
      </w:r>
    </w:p>
    <w:p w14:paraId="6875C50D" w14:textId="5EF0483A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Wijeysundera DN, Khadaroo RG. Surgery after a previous SARS-CoV-2 infection: data, answers and questions.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Anaesthesia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2021;76(6):731-735. doi:10.1111/anae.15490</w:t>
      </w:r>
    </w:p>
    <w:p w14:paraId="3CA8ECB5" w14:textId="54D28279" w:rsidR="00410E2B" w:rsidRPr="00410E2B" w:rsidRDefault="00410E2B" w:rsidP="00410E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Geng-Ramos G, Nelson J, Lee AC, et al. Postanesthesia complications in pediatric patients with previous SARS-CoV-2 infection: A cohort study. </w:t>
      </w:r>
      <w:r w:rsidRPr="00410E2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Paediatr Anaesth</w:t>
      </w:r>
      <w:r w:rsidRPr="00410E2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2023;33(1):79-85. doi:10.1111/pan.14585</w:t>
      </w:r>
    </w:p>
    <w:sectPr w:rsidR="00410E2B" w:rsidRPr="0041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7790"/>
    <w:multiLevelType w:val="hybridMultilevel"/>
    <w:tmpl w:val="FD16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73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2B"/>
    <w:rsid w:val="00410E2B"/>
    <w:rsid w:val="00420210"/>
    <w:rsid w:val="00C32A64"/>
    <w:rsid w:val="00E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DB3A"/>
  <w15:chartTrackingRefBased/>
  <w15:docId w15:val="{7B6AC16C-ADC0-4E6C-B011-58752B21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Saynhalath</dc:creator>
  <cp:keywords/>
  <dc:description/>
  <cp:lastModifiedBy>Jed Wolpaw</cp:lastModifiedBy>
  <cp:revision>2</cp:revision>
  <dcterms:created xsi:type="dcterms:W3CDTF">2024-02-07T16:51:00Z</dcterms:created>
  <dcterms:modified xsi:type="dcterms:W3CDTF">2024-02-07T16:51:00Z</dcterms:modified>
</cp:coreProperties>
</file>