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082" w:rsidRPr="00FA7082" w:rsidRDefault="00FA7082" w:rsidP="00FA7082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b/>
          <w:bCs/>
          <w:color w:val="222222"/>
        </w:rPr>
        <w:t>-WHO Safe Surgery Checklist</w:t>
      </w:r>
    </w:p>
    <w:p w:rsidR="00FA7082" w:rsidRPr="00FA7082" w:rsidRDefault="00FA7082" w:rsidP="00FA7082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b/>
          <w:bCs/>
          <w:color w:val="222222"/>
        </w:rPr>
        <w:t>Link: </w:t>
      </w:r>
      <w:hyperlink r:id="rId4" w:tgtFrame="_blank" w:history="1">
        <w:r w:rsidRPr="00FA7082">
          <w:rPr>
            <w:rFonts w:ascii="Helvetica" w:eastAsia="Times New Roman" w:hAnsi="Helvetica" w:cs="Calibri"/>
            <w:color w:val="0563C1"/>
            <w:u w:val="single"/>
          </w:rPr>
          <w:t>https://www.who.int/teams/integrated-health-services/patient-safety/research/safe-surgery/tool-and-resources</w:t>
        </w:r>
      </w:hyperlink>
    </w:p>
    <w:p w:rsidR="00FA7082" w:rsidRPr="00FA7082" w:rsidRDefault="00FA7082" w:rsidP="00FA7082">
      <w:pPr>
        <w:shd w:val="clear" w:color="auto" w:fill="FFFFFF"/>
        <w:textAlignment w:val="baseline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color w:val="000000"/>
        </w:rPr>
        <w:t> </w:t>
      </w:r>
    </w:p>
    <w:p w:rsidR="00FA7082" w:rsidRPr="00FA7082" w:rsidRDefault="00FA7082" w:rsidP="00FA7082">
      <w:pPr>
        <w:shd w:val="clear" w:color="auto" w:fill="FFFFFF"/>
        <w:textAlignment w:val="baseline"/>
        <w:rPr>
          <w:rFonts w:ascii="Calibri" w:eastAsia="Times New Roman" w:hAnsi="Calibri" w:cs="Calibri"/>
          <w:color w:val="222222"/>
        </w:rPr>
      </w:pPr>
    </w:p>
    <w:p w:rsidR="00FA7082" w:rsidRPr="00FA7082" w:rsidRDefault="00FA7082" w:rsidP="00FA7082">
      <w:pPr>
        <w:shd w:val="clear" w:color="auto" w:fill="FFFFFF"/>
        <w:textAlignment w:val="baseline"/>
        <w:rPr>
          <w:rFonts w:ascii="Calibri" w:eastAsia="Times New Roman" w:hAnsi="Calibri" w:cs="Calibri"/>
          <w:color w:val="222222"/>
        </w:rPr>
      </w:pPr>
      <w:proofErr w:type="gramStart"/>
      <w:r w:rsidRPr="00FA7082">
        <w:rPr>
          <w:rFonts w:ascii="Helvetica" w:eastAsia="Times New Roman" w:hAnsi="Helvetica" w:cs="Calibri"/>
          <w:b/>
          <w:bCs/>
          <w:color w:val="000000"/>
        </w:rPr>
        <w:t>-“</w:t>
      </w:r>
      <w:proofErr w:type="gramEnd"/>
      <w:r w:rsidRPr="00FA7082">
        <w:rPr>
          <w:rFonts w:ascii="Helvetica" w:eastAsia="Times New Roman" w:hAnsi="Helvetica" w:cs="Calibri"/>
          <w:b/>
          <w:bCs/>
          <w:color w:val="000000"/>
        </w:rPr>
        <w:t>Effects of the Introduction of the WHO "Surgical Safety Checklist" on In-Hospital Mortality A Cohort Study”</w:t>
      </w:r>
    </w:p>
    <w:p w:rsidR="00FA7082" w:rsidRPr="00FA7082" w:rsidRDefault="00FA7082" w:rsidP="00FA7082">
      <w:pPr>
        <w:shd w:val="clear" w:color="auto" w:fill="FFFFFF"/>
        <w:textAlignment w:val="baseline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b/>
          <w:bCs/>
          <w:color w:val="222222"/>
        </w:rPr>
        <w:t>Link (PDF also attached): </w:t>
      </w:r>
      <w:hyperlink r:id="rId5" w:tgtFrame="_blank" w:history="1">
        <w:r w:rsidRPr="00FA7082">
          <w:rPr>
            <w:rFonts w:ascii="Helvetica" w:eastAsia="Times New Roman" w:hAnsi="Helvetica" w:cs="Calibri"/>
            <w:color w:val="0563C1"/>
            <w:u w:val="single"/>
          </w:rPr>
          <w:t>https://www.researchgate.net/publication/51832439_Effects_of_the_Introduction_of_the_WHO_Surgical_Safety_Checklist_on_In-Hospital_Mortality_A_Cohort_Studyattached</w:t>
        </w:r>
      </w:hyperlink>
      <w:r w:rsidRPr="00FA7082">
        <w:rPr>
          <w:rFonts w:ascii="Helvetica" w:eastAsia="Times New Roman" w:hAnsi="Helvetica" w:cs="Calibri"/>
          <w:color w:val="000000"/>
        </w:rPr>
        <w:t>)</w:t>
      </w:r>
    </w:p>
    <w:p w:rsidR="00FA7082" w:rsidRPr="00FA7082" w:rsidRDefault="00FA7082" w:rsidP="00FA7082">
      <w:pPr>
        <w:shd w:val="clear" w:color="auto" w:fill="FFFFFF"/>
        <w:textAlignment w:val="baseline"/>
        <w:rPr>
          <w:rFonts w:ascii="Calibri" w:eastAsia="Times New Roman" w:hAnsi="Calibri" w:cs="Calibri"/>
          <w:color w:val="222222"/>
        </w:rPr>
      </w:pPr>
      <w:proofErr w:type="spellStart"/>
      <w:r w:rsidRPr="00FA7082">
        <w:rPr>
          <w:rFonts w:ascii="Helvetica" w:eastAsia="Times New Roman" w:hAnsi="Helvetica" w:cs="Calibri"/>
          <w:color w:val="000000"/>
        </w:rPr>
        <w:t>Klei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, Wilton &amp; Hoff,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Reinier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 &amp;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Aarnhem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, E &amp;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Simmermacher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, R &amp;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Regli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, Luca &amp; Kappen,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Teus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 &amp;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Wolfswinkel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, LM &amp;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Kalkman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, Cor &amp;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Buhre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, Wolfgang &amp;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Peelen</w:t>
      </w:r>
      <w:proofErr w:type="spellEnd"/>
      <w:r w:rsidRPr="00FA7082">
        <w:rPr>
          <w:rFonts w:ascii="Helvetica" w:eastAsia="Times New Roman" w:hAnsi="Helvetica" w:cs="Calibri"/>
          <w:color w:val="000000"/>
        </w:rPr>
        <w:t>, Linda. (2011). Effects of the Introduction of the WHO "Surgical Safety Checklist" on In-Hospital Mortality A Cohort Study. Annals of surgery. 255. 44-9. 10.1097/SLA.0b013e31823779ae.</w:t>
      </w:r>
    </w:p>
    <w:p w:rsidR="00FA7082" w:rsidRPr="00FA7082" w:rsidRDefault="00FA7082" w:rsidP="00FA7082">
      <w:pPr>
        <w:shd w:val="clear" w:color="auto" w:fill="FFFFFF"/>
        <w:textAlignment w:val="baseline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color w:val="000000"/>
        </w:rPr>
        <w:t> </w:t>
      </w:r>
    </w:p>
    <w:p w:rsidR="00FA7082" w:rsidRPr="00FA7082" w:rsidRDefault="00FA7082" w:rsidP="00FA7082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color w:val="222222"/>
        </w:rPr>
        <w:t> </w:t>
      </w:r>
    </w:p>
    <w:p w:rsidR="00FA7082" w:rsidRPr="00FA7082" w:rsidRDefault="00FA7082" w:rsidP="00FA7082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color w:val="222222"/>
        </w:rPr>
        <w:t>-Gawande, Atul. “</w:t>
      </w:r>
      <w:r w:rsidRPr="00FA7082">
        <w:rPr>
          <w:rFonts w:ascii="Helvetica" w:eastAsia="Times New Roman" w:hAnsi="Helvetica" w:cs="Calibri"/>
          <w:b/>
          <w:bCs/>
          <w:color w:val="222222"/>
        </w:rPr>
        <w:t>A Life Saving Checklis</w:t>
      </w:r>
      <w:r w:rsidRPr="00FA7082">
        <w:rPr>
          <w:rFonts w:ascii="Helvetica" w:eastAsia="Times New Roman" w:hAnsi="Helvetica" w:cs="Calibri"/>
          <w:color w:val="222222"/>
        </w:rPr>
        <w:t>t” </w:t>
      </w:r>
      <w:r w:rsidRPr="00FA7082">
        <w:rPr>
          <w:rFonts w:ascii="Helvetica" w:eastAsia="Times New Roman" w:hAnsi="Helvetica" w:cs="Calibri"/>
          <w:i/>
          <w:iCs/>
          <w:color w:val="222222"/>
        </w:rPr>
        <w:t>The New Yorker</w:t>
      </w:r>
    </w:p>
    <w:p w:rsidR="00FA7082" w:rsidRPr="00FA7082" w:rsidRDefault="00FA7082" w:rsidP="00FA7082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b/>
          <w:bCs/>
          <w:color w:val="222222"/>
        </w:rPr>
        <w:t>Link: </w:t>
      </w:r>
      <w:hyperlink r:id="rId6" w:tgtFrame="_blank" w:history="1">
        <w:r w:rsidRPr="00FA7082">
          <w:rPr>
            <w:rFonts w:ascii="Helvetica" w:eastAsia="Times New Roman" w:hAnsi="Helvetica" w:cs="Calibri"/>
            <w:color w:val="0563C1"/>
            <w:u w:val="single"/>
          </w:rPr>
          <w:t>https://www.newyorker.com/magazine/2007/12/10/the-checklist</w:t>
        </w:r>
      </w:hyperlink>
    </w:p>
    <w:p w:rsidR="00FA7082" w:rsidRPr="00FA7082" w:rsidRDefault="00FA7082" w:rsidP="00FA708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222222"/>
        </w:rPr>
      </w:pPr>
    </w:p>
    <w:p w:rsidR="00FA7082" w:rsidRPr="00FA7082" w:rsidRDefault="00FA7082" w:rsidP="00FA708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222222"/>
        </w:rPr>
      </w:pPr>
    </w:p>
    <w:p w:rsidR="00FA7082" w:rsidRPr="00FA7082" w:rsidRDefault="00FA7082" w:rsidP="00FA708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222222"/>
        </w:rPr>
      </w:pPr>
      <w:proofErr w:type="gramStart"/>
      <w:r w:rsidRPr="00FA7082">
        <w:rPr>
          <w:rFonts w:ascii="Helvetica" w:eastAsia="Times New Roman" w:hAnsi="Helvetica" w:cs="Calibri"/>
          <w:b/>
          <w:bCs/>
          <w:color w:val="000000"/>
          <w:bdr w:val="none" w:sz="0" w:space="0" w:color="auto" w:frame="1"/>
        </w:rPr>
        <w:t>-“</w:t>
      </w:r>
      <w:proofErr w:type="gramEnd"/>
      <w:r w:rsidRPr="00FA7082">
        <w:rPr>
          <w:rFonts w:ascii="Helvetica" w:eastAsia="Times New Roman" w:hAnsi="Helvetica" w:cs="Calibri"/>
          <w:b/>
          <w:bCs/>
          <w:color w:val="000000"/>
          <w:bdr w:val="none" w:sz="0" w:space="0" w:color="auto" w:frame="1"/>
        </w:rPr>
        <w:t>A </w:t>
      </w:r>
      <w:r w:rsidRPr="00FA7082">
        <w:rPr>
          <w:rFonts w:ascii="Helvetica" w:eastAsia="Times New Roman" w:hAnsi="Helvetica" w:cs="Calibri"/>
          <w:b/>
          <w:bCs/>
          <w:color w:val="000000"/>
          <w:spacing w:val="-1"/>
          <w:bdr w:val="none" w:sz="0" w:space="0" w:color="auto" w:frame="1"/>
        </w:rPr>
        <w:t>Surgical Safety Checklist to Reduce Morbidity and Mortality in a Global Population</w:t>
      </w:r>
      <w:r w:rsidRPr="00FA7082">
        <w:rPr>
          <w:rFonts w:ascii="Calibri" w:eastAsia="Times New Roman" w:hAnsi="Calibri" w:cs="Calibri"/>
          <w:color w:val="222222"/>
        </w:rPr>
        <w:t>”</w:t>
      </w:r>
    </w:p>
    <w:p w:rsidR="00FA7082" w:rsidRPr="00FA7082" w:rsidRDefault="00FA7082" w:rsidP="00FA708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b/>
          <w:bCs/>
          <w:color w:val="222222"/>
          <w:bdr w:val="none" w:sz="0" w:space="0" w:color="auto" w:frame="1"/>
        </w:rPr>
        <w:t>Link: </w:t>
      </w:r>
      <w:hyperlink r:id="rId7" w:tgtFrame="_blank" w:history="1">
        <w:r w:rsidRPr="00FA7082">
          <w:rPr>
            <w:rFonts w:ascii="Helvetica" w:eastAsia="Times New Roman" w:hAnsi="Helvetica" w:cs="Calibri"/>
            <w:color w:val="1155CC"/>
            <w:u w:val="single"/>
            <w:bdr w:val="none" w:sz="0" w:space="0" w:color="auto" w:frame="1"/>
          </w:rPr>
          <w:t>https://www.nejm.org/doi/full/10.1056/nejmsa0810119</w:t>
        </w:r>
      </w:hyperlink>
    </w:p>
    <w:p w:rsidR="00FA7082" w:rsidRPr="00FA7082" w:rsidRDefault="00FA7082" w:rsidP="00FA708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color w:val="000000"/>
        </w:rPr>
        <w:t> </w:t>
      </w:r>
    </w:p>
    <w:p w:rsidR="00FA7082" w:rsidRPr="00FA7082" w:rsidRDefault="00FA7082" w:rsidP="00FA708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color w:val="000000"/>
        </w:rPr>
        <w:t>Alex B. Haynes, M.D., M.P.H., Thomas G. Weiser, M.D., M.P.H., William R. Berry, M.D., M.P.H., Stuart R. Lipsitz, Sc.D., Abdel-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Hadi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 S.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Breizat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, M.D., Ph.D., E.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Patchen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 Dellinger, M.D., Teodoro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Herbosa</w:t>
      </w:r>
      <w:proofErr w:type="spellEnd"/>
      <w:r w:rsidRPr="00FA7082">
        <w:rPr>
          <w:rFonts w:ascii="Helvetica" w:eastAsia="Times New Roman" w:hAnsi="Helvetica" w:cs="Calibri"/>
          <w:color w:val="000000"/>
        </w:rPr>
        <w:t>, M.D., Sudhir Joseph, M.S., 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Pascience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 L.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Kibatala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, M.D., Marie Carmela M.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Lapitan</w:t>
      </w:r>
      <w:proofErr w:type="spellEnd"/>
      <w:r w:rsidRPr="00FA7082">
        <w:rPr>
          <w:rFonts w:ascii="Helvetica" w:eastAsia="Times New Roman" w:hAnsi="Helvetica" w:cs="Calibri"/>
          <w:color w:val="000000"/>
        </w:rPr>
        <w:t>, M.D., Alan F. Merry, M.B., Ch.B., F.A.N.Z.C.A., F.R.C.A., Krishna Moorthy, M.D., F.R.C.S., et al., for the Safe Surgery Saves Lives Study Group </w:t>
      </w:r>
      <w:r w:rsidRPr="00FA7082">
        <w:rPr>
          <w:rFonts w:ascii="Helvetica" w:eastAsia="Times New Roman" w:hAnsi="Helvetica" w:cs="Calibri"/>
          <w:color w:val="000000"/>
          <w:spacing w:val="-1"/>
          <w:bdr w:val="none" w:sz="0" w:space="0" w:color="auto" w:frame="1"/>
        </w:rPr>
        <w:t>“A Surgical Safety Checklist to Reduce Morbidity and Mortality in a Global Population</w:t>
      </w:r>
      <w:r w:rsidRPr="00FA7082">
        <w:rPr>
          <w:rFonts w:ascii="Calibri" w:eastAsia="Times New Roman" w:hAnsi="Calibri" w:cs="Calibri"/>
          <w:color w:val="222222"/>
        </w:rPr>
        <w:t>” </w:t>
      </w:r>
      <w:r w:rsidRPr="00FA7082">
        <w:rPr>
          <w:rFonts w:ascii="Helvetica" w:eastAsia="Times New Roman" w:hAnsi="Helvetica" w:cs="Calibri"/>
          <w:color w:val="000000"/>
        </w:rPr>
        <w:t xml:space="preserve">N </w:t>
      </w:r>
      <w:proofErr w:type="spellStart"/>
      <w:r w:rsidRPr="00FA7082">
        <w:rPr>
          <w:rFonts w:ascii="Helvetica" w:eastAsia="Times New Roman" w:hAnsi="Helvetica" w:cs="Calibri"/>
          <w:color w:val="000000"/>
        </w:rPr>
        <w:t>Engl</w:t>
      </w:r>
      <w:proofErr w:type="spellEnd"/>
      <w:r w:rsidRPr="00FA7082">
        <w:rPr>
          <w:rFonts w:ascii="Helvetica" w:eastAsia="Times New Roman" w:hAnsi="Helvetica" w:cs="Calibri"/>
          <w:color w:val="000000"/>
        </w:rPr>
        <w:t xml:space="preserve"> J Med 2009; 360:491-499</w:t>
      </w:r>
    </w:p>
    <w:p w:rsidR="00FA7082" w:rsidRPr="00FA7082" w:rsidRDefault="00FA7082" w:rsidP="00FA708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color w:val="000000"/>
        </w:rPr>
        <w:t> </w:t>
      </w:r>
    </w:p>
    <w:p w:rsidR="00FA7082" w:rsidRPr="00FA7082" w:rsidRDefault="00FA7082" w:rsidP="00FA7082">
      <w:pPr>
        <w:shd w:val="clear" w:color="auto" w:fill="FFFFFF"/>
        <w:textAlignment w:val="baseline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b/>
          <w:bCs/>
          <w:color w:val="000000"/>
          <w:u w:val="single"/>
          <w:bdr w:val="none" w:sz="0" w:space="0" w:color="auto" w:frame="1"/>
        </w:rPr>
        <w:br/>
      </w:r>
      <w:r w:rsidRPr="00FA7082">
        <w:rPr>
          <w:rFonts w:ascii="Helvetica" w:eastAsia="Times New Roman" w:hAnsi="Helvetica" w:cs="Calibri"/>
          <w:color w:val="000000"/>
          <w:bdr w:val="none" w:sz="0" w:space="0" w:color="auto" w:frame="1"/>
        </w:rPr>
        <w:t>-Hersch, Matthew. “</w:t>
      </w:r>
      <w:r w:rsidRPr="00FA7082">
        <w:rPr>
          <w:rFonts w:ascii="Helvetica" w:eastAsia="Times New Roman" w:hAnsi="Helvetica" w:cs="Calibri"/>
          <w:b/>
          <w:bCs/>
          <w:color w:val="000000"/>
          <w:bdr w:val="none" w:sz="0" w:space="0" w:color="auto" w:frame="1"/>
        </w:rPr>
        <w:t>The Fourth Crewmember</w:t>
      </w:r>
      <w:r w:rsidRPr="00FA7082">
        <w:rPr>
          <w:rFonts w:ascii="Helvetica" w:eastAsia="Times New Roman" w:hAnsi="Helvetica" w:cs="Calibri"/>
          <w:color w:val="000000"/>
          <w:bdr w:val="none" w:sz="0" w:space="0" w:color="auto" w:frame="1"/>
        </w:rPr>
        <w:t>” </w:t>
      </w:r>
      <w:r w:rsidRPr="00FA7082">
        <w:rPr>
          <w:rFonts w:ascii="Helvetica" w:eastAsia="Times New Roman" w:hAnsi="Helvetica" w:cs="Calibri"/>
          <w:i/>
          <w:iCs/>
          <w:color w:val="000000"/>
          <w:bdr w:val="none" w:sz="0" w:space="0" w:color="auto" w:frame="1"/>
        </w:rPr>
        <w:t>Smithsonian Magazine.</w:t>
      </w:r>
    </w:p>
    <w:p w:rsidR="00FA7082" w:rsidRPr="00FA7082" w:rsidRDefault="00FA7082" w:rsidP="00FA7082">
      <w:pPr>
        <w:shd w:val="clear" w:color="auto" w:fill="FFFFFF"/>
        <w:textAlignment w:val="baseline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b/>
          <w:bCs/>
          <w:color w:val="222222"/>
          <w:bdr w:val="none" w:sz="0" w:space="0" w:color="auto" w:frame="1"/>
        </w:rPr>
        <w:t>Link: </w:t>
      </w:r>
      <w:hyperlink r:id="rId8" w:tgtFrame="_blank" w:history="1">
        <w:r w:rsidRPr="00FA7082">
          <w:rPr>
            <w:rFonts w:ascii="Helvetica" w:eastAsia="Times New Roman" w:hAnsi="Helvetica" w:cs="Calibri"/>
            <w:color w:val="1155CC"/>
            <w:u w:val="single"/>
          </w:rPr>
          <w:t>https://www.smithsonianmag.com/air-space-magazine/the-fourth-crewmember-37046329/</w:t>
        </w:r>
      </w:hyperlink>
    </w:p>
    <w:p w:rsidR="00FA7082" w:rsidRPr="00FA7082" w:rsidRDefault="00FA7082" w:rsidP="00FA7082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color w:val="222222"/>
        </w:rPr>
        <w:t> </w:t>
      </w:r>
    </w:p>
    <w:p w:rsidR="00FA7082" w:rsidRPr="00FA7082" w:rsidRDefault="00FA7082" w:rsidP="00FA7082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color w:val="222222"/>
        </w:rPr>
        <w:t> </w:t>
      </w:r>
    </w:p>
    <w:p w:rsidR="00FA7082" w:rsidRPr="00FA7082" w:rsidRDefault="00FA7082" w:rsidP="00FA7082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color w:val="222222"/>
        </w:rPr>
        <w:lastRenderedPageBreak/>
        <w:t>-FAA Advisory Circular 00-46F:</w:t>
      </w:r>
      <w:r w:rsidRPr="00FA7082">
        <w:rPr>
          <w:rFonts w:ascii="Helvetica" w:eastAsia="Times New Roman" w:hAnsi="Helvetica" w:cs="Calibri"/>
          <w:b/>
          <w:bCs/>
          <w:color w:val="222222"/>
        </w:rPr>
        <w:t> Aviation Safety Action Reporting Program</w:t>
      </w:r>
      <w:r w:rsidRPr="00FA7082">
        <w:rPr>
          <w:rFonts w:ascii="Helvetica" w:eastAsia="Times New Roman" w:hAnsi="Helvetica" w:cs="Calibri"/>
          <w:color w:val="222222"/>
        </w:rPr>
        <w:t>. </w:t>
      </w:r>
      <w:r w:rsidRPr="00FA7082">
        <w:rPr>
          <w:rFonts w:ascii="Helvetica" w:eastAsia="Times New Roman" w:hAnsi="Helvetica" w:cs="Calibri"/>
          <w:i/>
          <w:iCs/>
          <w:color w:val="222222"/>
        </w:rPr>
        <w:t>Federal Aviation Administration.</w:t>
      </w:r>
    </w:p>
    <w:p w:rsidR="00FA7082" w:rsidRPr="00FA7082" w:rsidRDefault="00FA7082" w:rsidP="00FA7082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A7082">
        <w:rPr>
          <w:rFonts w:ascii="Helvetica" w:eastAsia="Times New Roman" w:hAnsi="Helvetica" w:cs="Calibri"/>
          <w:b/>
          <w:bCs/>
          <w:color w:val="222222"/>
        </w:rPr>
        <w:t>Link (PDF also attached): </w:t>
      </w:r>
      <w:hyperlink r:id="rId9" w:tgtFrame="_blank" w:history="1">
        <w:r w:rsidRPr="00FA7082">
          <w:rPr>
            <w:rFonts w:ascii="Helvetica" w:eastAsia="Times New Roman" w:hAnsi="Helvetica" w:cs="Calibri"/>
            <w:color w:val="1155CC"/>
            <w:u w:val="single"/>
          </w:rPr>
          <w:t>https://www.faa.gov/regulations_policies/advisory_circulars/index.cfm/go/document.information/documentID/1039459</w:t>
        </w:r>
      </w:hyperlink>
    </w:p>
    <w:p w:rsidR="004E2E67" w:rsidRDefault="004E2E67"/>
    <w:sectPr w:rsidR="004E2E67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82"/>
    <w:rsid w:val="002A3F2D"/>
    <w:rsid w:val="004E2E67"/>
    <w:rsid w:val="00F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2294FCA-6C11-BF42-AD4F-362A6BDC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thsonianmag.com/air-space-magazine/the-fourth-crewmember-370463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jm.org/doi/full/10.1056/nejmsa08101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yorker.com/magazine/2007/12/10/the-checkli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earchgate.net/publication/51832439_Effects_of_the_Introduction_of_the_WHO_Surgical_Safety_Checklist_on_In-Hospital_Mortality_A_Cohort_Studyattache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ho.int/teams/integrated-health-services/patient-safety/research/safe-surgery/tool-and-resources" TargetMode="External"/><Relationship Id="rId9" Type="http://schemas.openxmlformats.org/officeDocument/2006/relationships/hyperlink" Target="https://www.faa.gov/regulations_policies/advisory_circulars/index.cfm/go/document.information/documentID/1039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2023-07-24T01:07:00Z</dcterms:created>
  <dcterms:modified xsi:type="dcterms:W3CDTF">2023-07-24T01:07:00Z</dcterms:modified>
</cp:coreProperties>
</file>