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C55F" w14:textId="5CE1BB20" w:rsidR="00DC052F" w:rsidRDefault="00DC052F" w:rsidP="00DC052F">
      <w:r>
        <w:t>References</w:t>
      </w:r>
    </w:p>
    <w:p w14:paraId="13B0B1B2" w14:textId="77777777" w:rsidR="00DC052F" w:rsidRDefault="00DC052F" w:rsidP="00DC052F"/>
    <w:p w14:paraId="7C9DBE85" w14:textId="77777777" w:rsidR="00DC052F" w:rsidRPr="00D75BBE" w:rsidRDefault="00DC052F" w:rsidP="00DC052F">
      <w:r>
        <w:t xml:space="preserve">Barash, Paul G., Bruce F. Cullen, Robert K. </w:t>
      </w:r>
      <w:proofErr w:type="spellStart"/>
      <w:r>
        <w:t>Stoelting</w:t>
      </w:r>
      <w:proofErr w:type="spellEnd"/>
      <w:r>
        <w:t xml:space="preserve">, Michael K. </w:t>
      </w:r>
      <w:proofErr w:type="spellStart"/>
      <w:r>
        <w:t>Cahalan</w:t>
      </w:r>
      <w:proofErr w:type="spellEnd"/>
      <w:r>
        <w:t xml:space="preserve">, M. Christine Stock, Rafael Ortega, Sam R. </w:t>
      </w:r>
      <w:proofErr w:type="spellStart"/>
      <w:r>
        <w:t>Sharar</w:t>
      </w:r>
      <w:proofErr w:type="spellEnd"/>
      <w:r>
        <w:t xml:space="preserve"> and Natalie F. Holt. </w:t>
      </w:r>
      <w:r>
        <w:rPr>
          <w:i/>
          <w:iCs/>
        </w:rPr>
        <w:t xml:space="preserve">Clinical Anesthesia. </w:t>
      </w:r>
      <w:r>
        <w:t>8</w:t>
      </w:r>
      <w:r w:rsidRPr="00D75BBE">
        <w:rPr>
          <w:vertAlign w:val="superscript"/>
        </w:rPr>
        <w:t>th</w:t>
      </w:r>
      <w:r>
        <w:t xml:space="preserve"> ed. 2017. </w:t>
      </w:r>
    </w:p>
    <w:p w14:paraId="4AA2F1BF" w14:textId="77777777" w:rsidR="00DC052F" w:rsidRDefault="00DC052F" w:rsidP="00DC052F"/>
    <w:p w14:paraId="682108EC" w14:textId="77777777" w:rsidR="00DC052F" w:rsidRDefault="00DC052F" w:rsidP="00DC052F">
      <w:r>
        <w:t xml:space="preserve">Butterworth IV, John F., David C. </w:t>
      </w:r>
      <w:proofErr w:type="gramStart"/>
      <w:r>
        <w:t>Mackey</w:t>
      </w:r>
      <w:proofErr w:type="gramEnd"/>
      <w:r>
        <w:t xml:space="preserve"> and John D. </w:t>
      </w:r>
      <w:proofErr w:type="spellStart"/>
      <w:r>
        <w:t>Wasnick</w:t>
      </w:r>
      <w:proofErr w:type="spellEnd"/>
      <w:r>
        <w:t xml:space="preserve">. </w:t>
      </w:r>
      <w:r>
        <w:rPr>
          <w:i/>
          <w:iCs/>
        </w:rPr>
        <w:t>Morgan &amp; Mikhail’s Clinical Anesthesiology.</w:t>
      </w:r>
      <w:r>
        <w:t xml:space="preserve"> 7</w:t>
      </w:r>
      <w:r w:rsidRPr="00D75BBE">
        <w:rPr>
          <w:vertAlign w:val="superscript"/>
        </w:rPr>
        <w:t>th</w:t>
      </w:r>
      <w:r>
        <w:t xml:space="preserve"> ed. 2022. </w:t>
      </w:r>
    </w:p>
    <w:p w14:paraId="56602C16" w14:textId="77777777" w:rsidR="00DC052F" w:rsidRDefault="00DC052F" w:rsidP="00DC052F"/>
    <w:p w14:paraId="4288267A" w14:textId="77777777" w:rsidR="00DC052F" w:rsidRDefault="00DC052F" w:rsidP="00DC052F">
      <w:r>
        <w:t xml:space="preserve">Cottrell, James E. and Piyush Patel. </w:t>
      </w:r>
      <w:r>
        <w:rPr>
          <w:i/>
          <w:iCs/>
        </w:rPr>
        <w:t xml:space="preserve">Cottrell and Patel’s </w:t>
      </w:r>
      <w:proofErr w:type="spellStart"/>
      <w:r>
        <w:rPr>
          <w:i/>
          <w:iCs/>
        </w:rPr>
        <w:t>Neuroanesthesia</w:t>
      </w:r>
      <w:proofErr w:type="spellEnd"/>
      <w:r>
        <w:t>. 6</w:t>
      </w:r>
      <w:r w:rsidRPr="00D75BBE">
        <w:rPr>
          <w:vertAlign w:val="superscript"/>
        </w:rPr>
        <w:t>th</w:t>
      </w:r>
      <w:r>
        <w:t xml:space="preserve"> ed. 2017. </w:t>
      </w:r>
    </w:p>
    <w:p w14:paraId="7C38F207" w14:textId="77777777" w:rsidR="00DC052F" w:rsidRDefault="00DC052F" w:rsidP="00DC052F"/>
    <w:p w14:paraId="2FAA0356" w14:textId="77777777" w:rsidR="00DC052F" w:rsidRPr="00D75BBE" w:rsidRDefault="00DC052F" w:rsidP="00DC052F">
      <w:r>
        <w:t xml:space="preserve">Gropper, Michael A., Ronald D. Miller, et al. </w:t>
      </w:r>
      <w:r>
        <w:rPr>
          <w:i/>
          <w:iCs/>
        </w:rPr>
        <w:t xml:space="preserve">Miller’s anesthesia. </w:t>
      </w:r>
      <w:r>
        <w:t>9</w:t>
      </w:r>
      <w:r w:rsidRPr="00D75BBE">
        <w:rPr>
          <w:vertAlign w:val="superscript"/>
        </w:rPr>
        <w:t>th</w:t>
      </w:r>
      <w:r>
        <w:t xml:space="preserve"> ed. 2020. </w:t>
      </w:r>
    </w:p>
    <w:p w14:paraId="284EB969" w14:textId="77777777" w:rsidR="00DC052F" w:rsidRDefault="00DC052F" w:rsidP="00DC052F"/>
    <w:p w14:paraId="6F2BA957" w14:textId="77777777" w:rsidR="00DC052F" w:rsidRDefault="00DC052F" w:rsidP="00DC052F">
      <w:r>
        <w:t xml:space="preserve">Hines, Roberta </w:t>
      </w:r>
      <w:proofErr w:type="gramStart"/>
      <w:r>
        <w:t>L.</w:t>
      </w:r>
      <w:proofErr w:type="gramEnd"/>
      <w:r>
        <w:t xml:space="preserve"> and Katherine E. </w:t>
      </w:r>
      <w:proofErr w:type="spellStart"/>
      <w:r>
        <w:t>Marschall</w:t>
      </w:r>
      <w:proofErr w:type="spellEnd"/>
      <w:r>
        <w:t xml:space="preserve">. </w:t>
      </w:r>
      <w:proofErr w:type="spellStart"/>
      <w:r w:rsidRPr="00D75BBE">
        <w:rPr>
          <w:i/>
          <w:iCs/>
        </w:rPr>
        <w:t>Stoelting’s</w:t>
      </w:r>
      <w:proofErr w:type="spellEnd"/>
      <w:r w:rsidRPr="00D75BBE">
        <w:rPr>
          <w:i/>
          <w:iCs/>
        </w:rPr>
        <w:t xml:space="preserve"> anesthesia and co-existing disease</w:t>
      </w:r>
      <w:r>
        <w:t>. 5</w:t>
      </w:r>
      <w:r w:rsidRPr="00D75BBE">
        <w:rPr>
          <w:vertAlign w:val="superscript"/>
        </w:rPr>
        <w:t>th</w:t>
      </w:r>
      <w:r>
        <w:t xml:space="preserve"> ed. 2008. </w:t>
      </w:r>
    </w:p>
    <w:p w14:paraId="14059148" w14:textId="77777777" w:rsidR="00015386" w:rsidRDefault="00015386"/>
    <w:sectPr w:rsidR="00015386" w:rsidSect="002A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2F"/>
    <w:rsid w:val="00015386"/>
    <w:rsid w:val="002A3F2D"/>
    <w:rsid w:val="00DC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91620"/>
  <w15:chartTrackingRefBased/>
  <w15:docId w15:val="{C8C7F1ED-DC99-2445-87C5-A69DCF13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Wolpaw</dc:creator>
  <cp:keywords/>
  <dc:description/>
  <cp:lastModifiedBy>Jed Wolpaw</cp:lastModifiedBy>
  <cp:revision>1</cp:revision>
  <dcterms:created xsi:type="dcterms:W3CDTF">2023-05-11T13:58:00Z</dcterms:created>
  <dcterms:modified xsi:type="dcterms:W3CDTF">2023-05-11T13:59:00Z</dcterms:modified>
</cp:coreProperties>
</file>