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BCB8" w14:textId="77777777" w:rsidR="002D2C57" w:rsidRPr="002D2C57" w:rsidRDefault="002D2C57" w:rsidP="002D2C57">
      <w:r w:rsidRPr="002D2C57">
        <w:t>References:</w:t>
      </w:r>
    </w:p>
    <w:p w14:paraId="6204AECA" w14:textId="77777777" w:rsidR="002D2C57" w:rsidRPr="002D2C57" w:rsidRDefault="002D2C57" w:rsidP="002D2C57">
      <w:r w:rsidRPr="002D2C57">
        <w:t>1. Woodcock, T. E. &amp; Woodcock, T. M. Revised Starling equation and the glycocalyx</w:t>
      </w:r>
    </w:p>
    <w:p w14:paraId="68B27451" w14:textId="77777777" w:rsidR="002D2C57" w:rsidRPr="002D2C57" w:rsidRDefault="002D2C57" w:rsidP="002D2C57">
      <w:r w:rsidRPr="002D2C57">
        <w:t xml:space="preserve">model of </w:t>
      </w:r>
      <w:proofErr w:type="spellStart"/>
      <w:r w:rsidRPr="002D2C57">
        <w:t>transvascular</w:t>
      </w:r>
      <w:proofErr w:type="spellEnd"/>
      <w:r w:rsidRPr="002D2C57">
        <w:t xml:space="preserve"> fluid exchange: an improved paradigm for prescribing</w:t>
      </w:r>
    </w:p>
    <w:p w14:paraId="212527B6" w14:textId="77777777" w:rsidR="002D2C57" w:rsidRPr="002D2C57" w:rsidRDefault="002D2C57" w:rsidP="002D2C57">
      <w:r w:rsidRPr="002D2C57">
        <w:t xml:space="preserve">intravenous fluid therapy. British Journal of </w:t>
      </w:r>
      <w:proofErr w:type="spellStart"/>
      <w:r w:rsidRPr="002D2C57">
        <w:t>Anaesthesia</w:t>
      </w:r>
      <w:proofErr w:type="spellEnd"/>
      <w:r w:rsidRPr="002D2C57">
        <w:t xml:space="preserve"> 108, 384–394 (2012).</w:t>
      </w:r>
    </w:p>
    <w:p w14:paraId="29713441" w14:textId="77777777" w:rsidR="002D2C57" w:rsidRPr="002D2C57" w:rsidRDefault="002D2C57" w:rsidP="002D2C57">
      <w:r w:rsidRPr="002D2C57">
        <w:t xml:space="preserve">2. Gao, L. &amp; </w:t>
      </w:r>
      <w:proofErr w:type="spellStart"/>
      <w:r w:rsidRPr="002D2C57">
        <w:t>Lipowsky</w:t>
      </w:r>
      <w:proofErr w:type="spellEnd"/>
      <w:r w:rsidRPr="002D2C57">
        <w:t>, H. H. Composition of the endothelial glycocalyx and its relation</w:t>
      </w:r>
    </w:p>
    <w:p w14:paraId="76EE71DC" w14:textId="77777777" w:rsidR="002D2C57" w:rsidRPr="002D2C57" w:rsidRDefault="002D2C57" w:rsidP="002D2C57">
      <w:r w:rsidRPr="002D2C57">
        <w:t>to its thickness and diffusion of small solutes. Microvascular Research 80, 394–401</w:t>
      </w:r>
    </w:p>
    <w:p w14:paraId="3492F35E" w14:textId="77777777" w:rsidR="002D2C57" w:rsidRPr="002D2C57" w:rsidRDefault="002D2C57" w:rsidP="002D2C57">
      <w:r w:rsidRPr="002D2C57">
        <w:t>(2010).</w:t>
      </w:r>
    </w:p>
    <w:p w14:paraId="048F2D1A" w14:textId="77777777" w:rsidR="002D2C57" w:rsidRPr="002D2C57" w:rsidRDefault="002D2C57" w:rsidP="002D2C57">
      <w:r w:rsidRPr="002D2C57">
        <w:t xml:space="preserve">3. </w:t>
      </w:r>
      <w:proofErr w:type="spellStart"/>
      <w:r w:rsidRPr="002D2C57">
        <w:t>Nieuwdorp</w:t>
      </w:r>
      <w:proofErr w:type="spellEnd"/>
      <w:r w:rsidRPr="002D2C57">
        <w:t>, M. et al. Loss of endothelial glycocalyx during acute hyperglycemia</w:t>
      </w:r>
    </w:p>
    <w:p w14:paraId="03C1EAA8" w14:textId="77777777" w:rsidR="002D2C57" w:rsidRPr="002D2C57" w:rsidRDefault="002D2C57" w:rsidP="002D2C57">
      <w:r w:rsidRPr="002D2C57">
        <w:t>coincides with endothelial dysfunction and coagulation activation in vivo. Diabetes 55,</w:t>
      </w:r>
    </w:p>
    <w:p w14:paraId="4153E8F3" w14:textId="77777777" w:rsidR="002D2C57" w:rsidRPr="002D2C57" w:rsidRDefault="002D2C57" w:rsidP="002D2C57">
      <w:r w:rsidRPr="002D2C57">
        <w:t>480–486 (2006).</w:t>
      </w:r>
    </w:p>
    <w:p w14:paraId="4B1C9BC7" w14:textId="77777777" w:rsidR="002D2C57" w:rsidRPr="002D2C57" w:rsidRDefault="002D2C57" w:rsidP="002D2C57">
      <w:r w:rsidRPr="002D2C57">
        <w:t xml:space="preserve">4. Berg, S., </w:t>
      </w:r>
      <w:proofErr w:type="spellStart"/>
      <w:r w:rsidRPr="002D2C57">
        <w:t>Golster</w:t>
      </w:r>
      <w:proofErr w:type="spellEnd"/>
      <w:r w:rsidRPr="002D2C57">
        <w:t xml:space="preserve">, M. &amp; </w:t>
      </w:r>
      <w:proofErr w:type="spellStart"/>
      <w:r w:rsidRPr="002D2C57">
        <w:t>Lisander</w:t>
      </w:r>
      <w:proofErr w:type="spellEnd"/>
      <w:r w:rsidRPr="002D2C57">
        <w:t>, B. Albumin extravasation and tissue washout of</w:t>
      </w:r>
    </w:p>
    <w:p w14:paraId="2390F18B" w14:textId="77777777" w:rsidR="002D2C57" w:rsidRPr="002D2C57" w:rsidRDefault="002D2C57" w:rsidP="002D2C57">
      <w:r w:rsidRPr="002D2C57">
        <w:t xml:space="preserve">hyaluronan after plasma volume expansion with crystalloid or </w:t>
      </w:r>
      <w:proofErr w:type="spellStart"/>
      <w:r w:rsidRPr="002D2C57">
        <w:t>hypooncotic</w:t>
      </w:r>
      <w:proofErr w:type="spellEnd"/>
      <w:r w:rsidRPr="002D2C57">
        <w:t xml:space="preserve"> colloid</w:t>
      </w:r>
    </w:p>
    <w:p w14:paraId="0A8F2995" w14:textId="77777777" w:rsidR="002D2C57" w:rsidRPr="002D2C57" w:rsidRDefault="002D2C57" w:rsidP="002D2C57">
      <w:r w:rsidRPr="002D2C57">
        <w:t xml:space="preserve">solutions. Acta </w:t>
      </w:r>
      <w:proofErr w:type="spellStart"/>
      <w:r w:rsidRPr="002D2C57">
        <w:t>Anaesthesiologica</w:t>
      </w:r>
      <w:proofErr w:type="spellEnd"/>
      <w:r w:rsidRPr="002D2C57">
        <w:t xml:space="preserve"> Scandinavica 46, 166–172 (2002).</w:t>
      </w:r>
    </w:p>
    <w:p w14:paraId="313AE291" w14:textId="77777777" w:rsidR="002D2C57" w:rsidRPr="002D2C57" w:rsidRDefault="002D2C57" w:rsidP="002D2C57">
      <w:r w:rsidRPr="002D2C57">
        <w:t xml:space="preserve">5. Berg, S., </w:t>
      </w:r>
      <w:proofErr w:type="spellStart"/>
      <w:r w:rsidRPr="002D2C57">
        <w:t>Engman</w:t>
      </w:r>
      <w:proofErr w:type="spellEnd"/>
      <w:r w:rsidRPr="002D2C57">
        <w:t>, A., medicine, J. H. C. C.1994. Crystalloid infusion increases plasma</w:t>
      </w:r>
    </w:p>
    <w:p w14:paraId="3B129950" w14:textId="77777777" w:rsidR="002D2C57" w:rsidRPr="002D2C57" w:rsidRDefault="002D2C57" w:rsidP="002D2C57">
      <w:r w:rsidRPr="002D2C57">
        <w:t>hyaluronan. europepmc.org</w:t>
      </w:r>
    </w:p>
    <w:p w14:paraId="53905439" w14:textId="77777777" w:rsidR="002D2C57" w:rsidRPr="002D2C57" w:rsidRDefault="002D2C57" w:rsidP="002D2C57">
      <w:r w:rsidRPr="002D2C57">
        <w:t>6. Lee, W. L. &amp; Slutsky, A. S. Sepsis and endothelial permeability. N. Engl. J. Med. 363,</w:t>
      </w:r>
    </w:p>
    <w:p w14:paraId="62FBF774" w14:textId="77777777" w:rsidR="002D2C57" w:rsidRPr="002D2C57" w:rsidRDefault="002D2C57" w:rsidP="002D2C57">
      <w:r w:rsidRPr="002D2C57">
        <w:t>689–691 (2010).</w:t>
      </w:r>
    </w:p>
    <w:p w14:paraId="77511ACB" w14:textId="77777777" w:rsidR="002D2C57" w:rsidRPr="002D2C57" w:rsidRDefault="002D2C57" w:rsidP="002D2C57">
      <w:r w:rsidRPr="002D2C57">
        <w:t>7. Adamson, R. H. et al. Oncotic pressures opposing filtration across non-fenestrated rat</w:t>
      </w:r>
    </w:p>
    <w:p w14:paraId="7D7DCF09" w14:textId="77777777" w:rsidR="002D2C57" w:rsidRPr="002D2C57" w:rsidRDefault="002D2C57" w:rsidP="002D2C57">
      <w:proofErr w:type="spellStart"/>
      <w:r w:rsidRPr="002D2C57">
        <w:t>microvessels</w:t>
      </w:r>
      <w:proofErr w:type="spellEnd"/>
      <w:r w:rsidRPr="002D2C57">
        <w:t>. The Journal of Physiology 557, 889–907 (2004).</w:t>
      </w:r>
    </w:p>
    <w:p w14:paraId="5E7C7EAF" w14:textId="77777777" w:rsidR="002D2C57" w:rsidRPr="002D2C57" w:rsidRDefault="002D2C57" w:rsidP="002D2C57">
      <w:r w:rsidRPr="002D2C57">
        <w:t xml:space="preserve">8. </w:t>
      </w:r>
      <w:proofErr w:type="spellStart"/>
      <w:r w:rsidRPr="002D2C57">
        <w:t>Levick</w:t>
      </w:r>
      <w:proofErr w:type="spellEnd"/>
      <w:r w:rsidRPr="002D2C57">
        <w:t>, J. R. &amp; Michel, C. C. Microvascular fluid exchange and the revised Starling</w:t>
      </w:r>
    </w:p>
    <w:p w14:paraId="6914E77F" w14:textId="77777777" w:rsidR="002D2C57" w:rsidRPr="002D2C57" w:rsidRDefault="002D2C57" w:rsidP="002D2C57">
      <w:r w:rsidRPr="002D2C57">
        <w:t>principle. Cardiovascular Research 87, 198–210 (2010).</w:t>
      </w:r>
    </w:p>
    <w:p w14:paraId="6201F0DD" w14:textId="77777777" w:rsidR="002D2C57" w:rsidRPr="002D2C57" w:rsidRDefault="002D2C57" w:rsidP="002D2C57">
      <w:r w:rsidRPr="002D2C57">
        <w:t>9. L </w:t>
      </w:r>
      <w:proofErr w:type="spellStart"/>
      <w:r w:rsidRPr="002D2C57">
        <w:t>ffel</w:t>
      </w:r>
      <w:proofErr w:type="spellEnd"/>
      <w:r w:rsidRPr="002D2C57">
        <w:t>, L. M., Hahn, R. G., Engel, D. &amp; Wuethrich, P. Y. Intraoperative Intravascular</w:t>
      </w:r>
    </w:p>
    <w:p w14:paraId="7F82468B" w14:textId="77777777" w:rsidR="002D2C57" w:rsidRPr="002D2C57" w:rsidRDefault="002D2C57" w:rsidP="002D2C57">
      <w:r w:rsidRPr="002D2C57">
        <w:t>Effect of Lactated Ringer&amp;#</w:t>
      </w:r>
      <w:proofErr w:type="gramStart"/>
      <w:r w:rsidRPr="002D2C57">
        <w:t>8217;s</w:t>
      </w:r>
      <w:proofErr w:type="gramEnd"/>
      <w:r w:rsidRPr="002D2C57">
        <w:t xml:space="preserve"> Solution and </w:t>
      </w:r>
      <w:proofErr w:type="spellStart"/>
      <w:r w:rsidRPr="002D2C57">
        <w:t>Hyperoncotic</w:t>
      </w:r>
      <w:proofErr w:type="spellEnd"/>
      <w:r w:rsidRPr="002D2C57">
        <w:t xml:space="preserve"> Albumin During</w:t>
      </w:r>
    </w:p>
    <w:p w14:paraId="43D930CA" w14:textId="77777777" w:rsidR="002D2C57" w:rsidRPr="002D2C57" w:rsidRDefault="002D2C57" w:rsidP="002D2C57">
      <w:r w:rsidRPr="002D2C57">
        <w:t>Hemorrhage in Cystectomy Patients. ingentaconnect.com</w:t>
      </w:r>
    </w:p>
    <w:p w14:paraId="39E2EC00" w14:textId="7E319D9B" w:rsidR="00425F82" w:rsidRDefault="002D2C57" w:rsidP="002D2C57">
      <w:r w:rsidRPr="002D2C57">
        <w:t>doi:10.1213/ANE.0000000000005173</w:t>
      </w:r>
    </w:p>
    <w:sectPr w:rsidR="00425F82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57"/>
    <w:rsid w:val="002A3F2D"/>
    <w:rsid w:val="002D2C57"/>
    <w:rsid w:val="004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FDD03"/>
  <w15:chartTrackingRefBased/>
  <w15:docId w15:val="{EBA66758-F647-BC42-9BF0-C54A337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2022-02-10T21:50:00Z</dcterms:created>
  <dcterms:modified xsi:type="dcterms:W3CDTF">2022-02-10T21:50:00Z</dcterms:modified>
</cp:coreProperties>
</file>