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0E9F" w14:textId="441D2A81" w:rsidR="00DB1319" w:rsidRPr="00DB1319" w:rsidRDefault="00DB1319">
      <w:pPr>
        <w:rPr>
          <w:b/>
          <w:bCs/>
        </w:rPr>
      </w:pPr>
      <w:r>
        <w:rPr>
          <w:b/>
          <w:bCs/>
        </w:rPr>
        <w:t>References for Watchman Portion</w:t>
      </w:r>
    </w:p>
    <w:p w14:paraId="0706BF24" w14:textId="2DF46F0E" w:rsidR="000D454A" w:rsidRDefault="00DB1319">
      <w:r>
        <w:t xml:space="preserve">Gage BF, Waterman AD, Shannon W, </w:t>
      </w:r>
      <w:proofErr w:type="spellStart"/>
      <w:r>
        <w:t>Boechler</w:t>
      </w:r>
      <w:proofErr w:type="spellEnd"/>
      <w:r>
        <w:t xml:space="preserve"> M, Rich MW, Radford MJ. Validation of clinical classification schemes for predicting stroke: Results from the National Registry of Atrial Fibrillation. </w:t>
      </w:r>
      <w:r>
        <w:rPr>
          <w:i/>
          <w:iCs/>
        </w:rPr>
        <w:t>J Am Med Assoc</w:t>
      </w:r>
      <w:r>
        <w:t>. Published online 2001. doi:10.1001/jama.285.22.2864</w:t>
      </w:r>
    </w:p>
    <w:p w14:paraId="15553DE9" w14:textId="6E744F63" w:rsidR="00DB1319" w:rsidRDefault="00DB1319">
      <w:r>
        <w:t xml:space="preserve">Mitrev L, Trautman N, </w:t>
      </w:r>
      <w:proofErr w:type="spellStart"/>
      <w:r>
        <w:t>Vadlamudi</w:t>
      </w:r>
      <w:proofErr w:type="spellEnd"/>
      <w:r>
        <w:t xml:space="preserve"> R, Desai N, Sabir SA. Anesthesia and Transesophageal Echocardiography for WATCHMAN Device Implantation.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Cardiothorac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Vasc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Anesth</w:t>
      </w:r>
      <w:proofErr w:type="spellEnd"/>
      <w:r>
        <w:t xml:space="preserve">. Published online 2016. </w:t>
      </w:r>
      <w:proofErr w:type="gramStart"/>
      <w:r>
        <w:t>doi:10.1053/j.jvca</w:t>
      </w:r>
      <w:proofErr w:type="gramEnd"/>
      <w:r>
        <w:t>.2016.06.012</w:t>
      </w:r>
    </w:p>
    <w:p w14:paraId="36C93705" w14:textId="771E6309" w:rsidR="00DB1319" w:rsidRDefault="00DB1319">
      <w:r>
        <w:t xml:space="preserve">Holmes DR, Kar S, Price MJ, et al. Prospective randomized evaluation of the watchman left atrial appendage closure device in patients with atrial fibrillation versus long-term warfarin therapy: The PREVAIL trial. </w:t>
      </w:r>
      <w:r>
        <w:rPr>
          <w:i/>
          <w:iCs/>
        </w:rPr>
        <w:t xml:space="preserve">J Am Coll </w:t>
      </w:r>
      <w:proofErr w:type="spellStart"/>
      <w:r>
        <w:rPr>
          <w:i/>
          <w:iCs/>
        </w:rPr>
        <w:t>Cardiol</w:t>
      </w:r>
      <w:proofErr w:type="spellEnd"/>
      <w:r>
        <w:t xml:space="preserve">. Published online 2014. </w:t>
      </w:r>
      <w:proofErr w:type="gramStart"/>
      <w:r>
        <w:t>doi:10.1016/j.jacc</w:t>
      </w:r>
      <w:proofErr w:type="gramEnd"/>
      <w:r>
        <w:t>.2014.04.029</w:t>
      </w:r>
    </w:p>
    <w:p w14:paraId="2C1028AD" w14:textId="06BF9206" w:rsidR="00DB1319" w:rsidRDefault="00DB1319">
      <w:pPr>
        <w:rPr>
          <w:b/>
          <w:bCs/>
        </w:rPr>
      </w:pPr>
      <w:r>
        <w:rPr>
          <w:b/>
          <w:bCs/>
        </w:rPr>
        <w:t xml:space="preserve">References for TAVR </w:t>
      </w:r>
      <w:r w:rsidR="0064163D">
        <w:rPr>
          <w:b/>
          <w:bCs/>
        </w:rPr>
        <w:t>Portion</w:t>
      </w:r>
    </w:p>
    <w:p w14:paraId="36DDD443" w14:textId="77777777" w:rsidR="00DB1319" w:rsidRDefault="00DB1319" w:rsidP="00DB1319">
      <w:r w:rsidRPr="00DB1319">
        <w:t xml:space="preserve">Carroll JD, Mack MJ, </w:t>
      </w:r>
      <w:proofErr w:type="spellStart"/>
      <w:r w:rsidRPr="00DB1319">
        <w:t>Vemulapalli</w:t>
      </w:r>
      <w:proofErr w:type="spellEnd"/>
      <w:r w:rsidRPr="00DB1319">
        <w:t xml:space="preserve"> S, et al. STS-ACC TVT Registry of Transcatheter Aortic Valve Replacement. J Am Coll </w:t>
      </w:r>
      <w:proofErr w:type="spellStart"/>
      <w:r w:rsidRPr="00DB1319">
        <w:t>Cardiol</w:t>
      </w:r>
      <w:proofErr w:type="spellEnd"/>
      <w:r w:rsidRPr="00DB1319">
        <w:t xml:space="preserve">. 2020;76(21):2492-2516. </w:t>
      </w:r>
      <w:proofErr w:type="gramStart"/>
      <w:r w:rsidRPr="00DB1319">
        <w:t>doi:10.1016/j.jacc</w:t>
      </w:r>
      <w:proofErr w:type="gramEnd"/>
      <w:r w:rsidRPr="00DB1319">
        <w:t>.2020.09.595</w:t>
      </w:r>
    </w:p>
    <w:p w14:paraId="216E1520" w14:textId="7724E7F3" w:rsidR="00DB1319" w:rsidRDefault="00DB1319" w:rsidP="00DB1319">
      <w:r w:rsidRPr="00DB1319">
        <w:t xml:space="preserve">Patel KV, Omar W, Gonzalez PE, et al. Expansion of TAVR into Low-Risk Patients and Who to Consider for SAVR. </w:t>
      </w:r>
      <w:proofErr w:type="spellStart"/>
      <w:r w:rsidRPr="00DB1319">
        <w:t>Cardiol</w:t>
      </w:r>
      <w:proofErr w:type="spellEnd"/>
      <w:r w:rsidRPr="00DB1319">
        <w:t xml:space="preserve"> </w:t>
      </w:r>
      <w:proofErr w:type="spellStart"/>
      <w:r w:rsidRPr="00DB1319">
        <w:t>Ther</w:t>
      </w:r>
      <w:proofErr w:type="spellEnd"/>
      <w:r w:rsidRPr="00DB1319">
        <w:t>. 2020;9(2):377-394. doi:10.1007/s40119-020-00198-z</w:t>
      </w:r>
    </w:p>
    <w:p w14:paraId="5DE35EC5" w14:textId="4F5024AD" w:rsidR="00DB1319" w:rsidRDefault="00DB1319" w:rsidP="00DB1319">
      <w:r>
        <w:t xml:space="preserve">Novak T, </w:t>
      </w:r>
      <w:proofErr w:type="spellStart"/>
      <w:r>
        <w:t>Parulkar</w:t>
      </w:r>
      <w:proofErr w:type="spellEnd"/>
      <w:r>
        <w:t xml:space="preserve"> S. The Anesthesia Professional’s Role in Patient Safety During TAVR (Transcatheter Aortic Valve Replacement). </w:t>
      </w:r>
      <w:proofErr w:type="spellStart"/>
      <w:r>
        <w:rPr>
          <w:i/>
          <w:iCs/>
        </w:rPr>
        <w:t>Anesth</w:t>
      </w:r>
      <w:proofErr w:type="spellEnd"/>
      <w:r>
        <w:rPr>
          <w:i/>
          <w:iCs/>
        </w:rPr>
        <w:t xml:space="preserve"> Patient </w:t>
      </w:r>
      <w:proofErr w:type="spellStart"/>
      <w:r>
        <w:rPr>
          <w:i/>
          <w:iCs/>
        </w:rPr>
        <w:t>Saf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Foundating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Newsl</w:t>
      </w:r>
      <w:proofErr w:type="spellEnd"/>
      <w:r>
        <w:t>. Published online 2017:73-74.</w:t>
      </w:r>
    </w:p>
    <w:p w14:paraId="509BEED7" w14:textId="7E51B556" w:rsidR="0064163D" w:rsidRDefault="0064163D" w:rsidP="00DB1319">
      <w:pPr>
        <w:rPr>
          <w:b/>
          <w:bCs/>
        </w:rPr>
      </w:pPr>
      <w:r>
        <w:rPr>
          <w:b/>
          <w:bCs/>
        </w:rPr>
        <w:t xml:space="preserve">References for </w:t>
      </w:r>
      <w:proofErr w:type="spellStart"/>
      <w:r>
        <w:rPr>
          <w:b/>
          <w:bCs/>
        </w:rPr>
        <w:t>MitraClip</w:t>
      </w:r>
      <w:proofErr w:type="spellEnd"/>
      <w:r>
        <w:rPr>
          <w:b/>
          <w:bCs/>
        </w:rPr>
        <w:t xml:space="preserve"> Portion</w:t>
      </w:r>
    </w:p>
    <w:p w14:paraId="1FA6972F" w14:textId="39A89BF3" w:rsidR="0064163D" w:rsidRDefault="0064163D" w:rsidP="00DB1319">
      <w:proofErr w:type="spellStart"/>
      <w:r>
        <w:t>Essandoh</w:t>
      </w:r>
      <w:proofErr w:type="spellEnd"/>
      <w:r>
        <w:t xml:space="preserve"> MK. Afterload Mismatch After </w:t>
      </w:r>
      <w:proofErr w:type="spellStart"/>
      <w:r>
        <w:t>MitraClip</w:t>
      </w:r>
      <w:proofErr w:type="spellEnd"/>
      <w:r>
        <w:t xml:space="preserve"> Implantation: The Potential Impact of Pharmacologic Support.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Cardiothorac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Vasc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Anesth</w:t>
      </w:r>
      <w:proofErr w:type="spellEnd"/>
      <w:r>
        <w:t xml:space="preserve">. Published online 2017. </w:t>
      </w:r>
      <w:proofErr w:type="gramStart"/>
      <w:r>
        <w:t>doi:10.1053/j.jvca</w:t>
      </w:r>
      <w:proofErr w:type="gramEnd"/>
      <w:r>
        <w:t>.2016.05.047</w:t>
      </w:r>
    </w:p>
    <w:p w14:paraId="147387CE" w14:textId="5AD0B208" w:rsidR="0064163D" w:rsidRDefault="0064163D" w:rsidP="00DB1319">
      <w:proofErr w:type="spellStart"/>
      <w:r>
        <w:t>Jogani</w:t>
      </w:r>
      <w:proofErr w:type="spellEnd"/>
      <w:r>
        <w:t xml:space="preserve"> S, van de </w:t>
      </w:r>
      <w:proofErr w:type="spellStart"/>
      <w:r>
        <w:t>Heyning</w:t>
      </w:r>
      <w:proofErr w:type="spellEnd"/>
      <w:r>
        <w:t xml:space="preserve"> CM, </w:t>
      </w:r>
      <w:proofErr w:type="spellStart"/>
      <w:r>
        <w:t>Paelinck</w:t>
      </w:r>
      <w:proofErr w:type="spellEnd"/>
      <w:r>
        <w:t xml:space="preserve"> BP, et al. Afterload mismatch after </w:t>
      </w:r>
      <w:proofErr w:type="spellStart"/>
      <w:r>
        <w:t>MitraClip</w:t>
      </w:r>
      <w:proofErr w:type="spellEnd"/>
      <w:r>
        <w:t xml:space="preserve"> implantation: Intraoperative assessment and prognostic implications. </w:t>
      </w:r>
      <w:r>
        <w:rPr>
          <w:i/>
          <w:iCs/>
        </w:rPr>
        <w:t xml:space="preserve">J Invasive </w:t>
      </w:r>
      <w:proofErr w:type="spellStart"/>
      <w:r>
        <w:rPr>
          <w:i/>
          <w:iCs/>
        </w:rPr>
        <w:t>Cardiol</w:t>
      </w:r>
      <w:proofErr w:type="spellEnd"/>
      <w:r>
        <w:t>. Published online 2020.</w:t>
      </w:r>
    </w:p>
    <w:p w14:paraId="134ABD31" w14:textId="6D2590D2" w:rsidR="0064163D" w:rsidRDefault="0064163D" w:rsidP="00DB1319">
      <w:r>
        <w:t xml:space="preserve">Glower DD, Kar S, Trento A, et al. Percutaneous mitral valve repair for mitral regurgitation in high-risk patients: Results of the EVEREST II study. </w:t>
      </w:r>
      <w:r>
        <w:rPr>
          <w:i/>
          <w:iCs/>
        </w:rPr>
        <w:t xml:space="preserve">J Am Coll </w:t>
      </w:r>
      <w:proofErr w:type="spellStart"/>
      <w:r>
        <w:rPr>
          <w:i/>
          <w:iCs/>
        </w:rPr>
        <w:t>Cardiol</w:t>
      </w:r>
      <w:proofErr w:type="spellEnd"/>
      <w:r>
        <w:t xml:space="preserve">. Published online 2014. </w:t>
      </w:r>
      <w:proofErr w:type="gramStart"/>
      <w:r>
        <w:t>doi:10.1016/j.jacc</w:t>
      </w:r>
      <w:proofErr w:type="gramEnd"/>
      <w:r>
        <w:t>.2013.12.062</w:t>
      </w:r>
    </w:p>
    <w:p w14:paraId="49235FF8" w14:textId="51317579" w:rsidR="0064163D" w:rsidRPr="0064163D" w:rsidRDefault="0064163D" w:rsidP="00DB1319">
      <w:r>
        <w:t xml:space="preserve">Stone GW, Lindenfeld J, Abraham WT, et al. Transcatheter Mitral-Valve Repair in Patients with Heart Failure. </w:t>
      </w:r>
      <w:r>
        <w:rPr>
          <w:i/>
          <w:iCs/>
        </w:rPr>
        <w:t xml:space="preserve">N </w:t>
      </w:r>
      <w:proofErr w:type="spellStart"/>
      <w:r>
        <w:rPr>
          <w:i/>
          <w:iCs/>
        </w:rPr>
        <w:t>Engl</w:t>
      </w:r>
      <w:proofErr w:type="spellEnd"/>
      <w:r>
        <w:rPr>
          <w:i/>
          <w:iCs/>
        </w:rPr>
        <w:t xml:space="preserve"> J Med</w:t>
      </w:r>
      <w:r>
        <w:t>. Published online 2018. doi:10.1056/nejmoa1806640</w:t>
      </w:r>
    </w:p>
    <w:sectPr w:rsidR="0064163D" w:rsidRPr="0064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19"/>
    <w:rsid w:val="000D454A"/>
    <w:rsid w:val="0064163D"/>
    <w:rsid w:val="00D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D098"/>
  <w15:chartTrackingRefBased/>
  <w15:docId w15:val="{51ECDAA1-80D3-4AB8-8F97-C528481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2021-06-15T00:25:00Z</dcterms:created>
  <dcterms:modified xsi:type="dcterms:W3CDTF">2021-06-15T00:44:00Z</dcterms:modified>
</cp:coreProperties>
</file>