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3A4F" w14:textId="61C67A42" w:rsidR="00887A8B" w:rsidRDefault="00887A8B" w:rsidP="00887A8B">
      <w:r>
        <w:t>References:</w:t>
      </w:r>
    </w:p>
    <w:p w14:paraId="75B3E680" w14:textId="77777777" w:rsidR="00887A8B" w:rsidRDefault="00887A8B" w:rsidP="00887A8B">
      <w:r>
        <w:t xml:space="preserve">American Society of Anesthesiologists Statement on Controlled Organ Donation After Circulatory Death. 2017. Available online at </w:t>
      </w:r>
      <w:hyperlink r:id="rId4" w:history="1">
        <w:r w:rsidRPr="006E461F">
          <w:rPr>
            <w:rStyle w:val="Hyperlink"/>
          </w:rPr>
          <w:t>https://www.asahq.org/standards-and-guidelines/statement-on-controlled-organ-donation-after-circulatory-death</w:t>
        </w:r>
      </w:hyperlink>
      <w:r>
        <w:t>. Accessed November 21, 2022.</w:t>
      </w:r>
    </w:p>
    <w:p w14:paraId="119EBBBB" w14:textId="77777777" w:rsidR="00887A8B" w:rsidRDefault="00887A8B" w:rsidP="00887A8B">
      <w:proofErr w:type="spellStart"/>
      <w:r w:rsidRPr="00927B79">
        <w:t>Kotloff</w:t>
      </w:r>
      <w:proofErr w:type="spellEnd"/>
      <w:r w:rsidRPr="00927B79">
        <w:t xml:space="preserve"> RM, Blosser S, Fulda GJ, et al. Management of the Potential Organ Donor in the ICU: Society of Critical Care Medicine/American College of Chest Physicians/Association of Organ Procurement Organizations Consensus Statement. </w:t>
      </w:r>
      <w:r w:rsidRPr="00927B79">
        <w:rPr>
          <w:i/>
          <w:iCs/>
        </w:rPr>
        <w:t>Crit Care Med</w:t>
      </w:r>
      <w:r w:rsidRPr="00927B79">
        <w:t xml:space="preserve">. 2015;43(6):1291-1325. </w:t>
      </w:r>
    </w:p>
    <w:p w14:paraId="1194B8E6" w14:textId="77777777" w:rsidR="00887A8B" w:rsidRDefault="00887A8B" w:rsidP="00887A8B">
      <w:r w:rsidRPr="000571AA">
        <w:t xml:space="preserve">Smith M, Dominguez-Gil B, Greer DM, </w:t>
      </w:r>
      <w:proofErr w:type="spellStart"/>
      <w:r w:rsidRPr="000571AA">
        <w:t>Manara</w:t>
      </w:r>
      <w:proofErr w:type="spellEnd"/>
      <w:r w:rsidRPr="000571AA">
        <w:t xml:space="preserve"> AR, Souter MJ. Organ donation after circulatory death: </w:t>
      </w:r>
      <w:proofErr w:type="gramStart"/>
      <w:r w:rsidRPr="000571AA">
        <w:t>current status</w:t>
      </w:r>
      <w:proofErr w:type="gramEnd"/>
      <w:r w:rsidRPr="000571AA">
        <w:t xml:space="preserve"> and future potential. </w:t>
      </w:r>
      <w:r w:rsidRPr="000571AA">
        <w:rPr>
          <w:i/>
          <w:iCs/>
        </w:rPr>
        <w:t>Intensive Care Med</w:t>
      </w:r>
      <w:r w:rsidRPr="000571AA">
        <w:t xml:space="preserve">. 2019;45(3):310-321. </w:t>
      </w:r>
    </w:p>
    <w:p w14:paraId="1185F95E" w14:textId="77777777" w:rsidR="00887A8B" w:rsidRDefault="00887A8B" w:rsidP="00887A8B">
      <w:r w:rsidRPr="008D44C4">
        <w:t xml:space="preserve">Souter MJ, </w:t>
      </w:r>
      <w:proofErr w:type="spellStart"/>
      <w:r w:rsidRPr="008D44C4">
        <w:t>Eidbo</w:t>
      </w:r>
      <w:proofErr w:type="spellEnd"/>
      <w:r w:rsidRPr="008D44C4">
        <w:t xml:space="preserve"> E, Findlay JY, et al. Organ Donor Management: Part 1. Toward a Consensus to Guide Anesthesia Services During Donation After Brain Death. </w:t>
      </w:r>
      <w:r w:rsidRPr="008D44C4">
        <w:rPr>
          <w:i/>
          <w:iCs/>
        </w:rPr>
        <w:t xml:space="preserve">Semin </w:t>
      </w:r>
      <w:proofErr w:type="spellStart"/>
      <w:r w:rsidRPr="008D44C4">
        <w:rPr>
          <w:i/>
          <w:iCs/>
        </w:rPr>
        <w:t>Cardiothorac</w:t>
      </w:r>
      <w:proofErr w:type="spellEnd"/>
      <w:r w:rsidRPr="008D44C4">
        <w:rPr>
          <w:i/>
          <w:iCs/>
        </w:rPr>
        <w:t xml:space="preserve"> </w:t>
      </w:r>
      <w:proofErr w:type="spellStart"/>
      <w:r w:rsidRPr="008D44C4">
        <w:rPr>
          <w:i/>
          <w:iCs/>
        </w:rPr>
        <w:t>Vasc</w:t>
      </w:r>
      <w:proofErr w:type="spellEnd"/>
      <w:r w:rsidRPr="008D44C4">
        <w:rPr>
          <w:i/>
          <w:iCs/>
        </w:rPr>
        <w:t xml:space="preserve"> </w:t>
      </w:r>
      <w:proofErr w:type="spellStart"/>
      <w:r w:rsidRPr="008D44C4">
        <w:rPr>
          <w:i/>
          <w:iCs/>
        </w:rPr>
        <w:t>Anesth</w:t>
      </w:r>
      <w:proofErr w:type="spellEnd"/>
      <w:r w:rsidRPr="008D44C4">
        <w:t xml:space="preserve">. 2018;22(2):211-222. </w:t>
      </w:r>
    </w:p>
    <w:p w14:paraId="5BBC4C42" w14:textId="77777777" w:rsidR="00887A8B" w:rsidRDefault="00887A8B" w:rsidP="00887A8B">
      <w:proofErr w:type="spellStart"/>
      <w:r w:rsidRPr="00927B79">
        <w:t>Wijdicks</w:t>
      </w:r>
      <w:proofErr w:type="spellEnd"/>
      <w:r w:rsidRPr="00927B79">
        <w:t xml:space="preserve"> EF, </w:t>
      </w:r>
      <w:proofErr w:type="spellStart"/>
      <w:r w:rsidRPr="00927B79">
        <w:t>Varelas</w:t>
      </w:r>
      <w:proofErr w:type="spellEnd"/>
      <w:r w:rsidRPr="00927B79">
        <w:t xml:space="preserve"> PN, </w:t>
      </w:r>
      <w:proofErr w:type="spellStart"/>
      <w:r w:rsidRPr="00927B79">
        <w:t>Gronseth</w:t>
      </w:r>
      <w:proofErr w:type="spellEnd"/>
      <w:r w:rsidRPr="00927B79">
        <w:t xml:space="preserve"> GS, Greer DM; American Academy of Neurology. Evidence-based guideline update: determining brain death in adults: report of the Quality Standards Subcommittee of the American Academy of Neurology. </w:t>
      </w:r>
      <w:r w:rsidRPr="00927B79">
        <w:rPr>
          <w:i/>
          <w:iCs/>
        </w:rPr>
        <w:t>Neurology</w:t>
      </w:r>
      <w:r w:rsidRPr="00927B79">
        <w:t>. 2010;74(23):1911-1918.</w:t>
      </w:r>
    </w:p>
    <w:p w14:paraId="752A752A" w14:textId="77777777" w:rsidR="006E73A4" w:rsidRDefault="006E73A4"/>
    <w:sectPr w:rsidR="006E73A4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B"/>
    <w:rsid w:val="002A3F2D"/>
    <w:rsid w:val="006E73A4"/>
    <w:rsid w:val="008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B68C5"/>
  <w15:chartTrackingRefBased/>
  <w15:docId w15:val="{863841C1-B9A0-DE4A-B196-23FE3630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ahq.org/standards-and-guidelines/statement-on-controlled-organ-donation-after-circulatory-de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2023-02-01T14:03:00Z</dcterms:created>
  <dcterms:modified xsi:type="dcterms:W3CDTF">2023-02-01T14:04:00Z</dcterms:modified>
</cp:coreProperties>
</file>