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0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C5839" w14:paraId="758ECA3D" w14:textId="77777777" w:rsidTr="00D2224C">
        <w:trPr>
          <w:trHeight w:val="630"/>
        </w:trPr>
        <w:tc>
          <w:tcPr>
            <w:tcW w:w="93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bookmarkStart w:id="0" w:name="_top"/>
          <w:bookmarkStart w:id="1" w:name="_GoBack"/>
          <w:bookmarkEnd w:id="0"/>
          <w:bookmarkEnd w:id="1"/>
          <w:p w14:paraId="0DD0EF36" w14:textId="4D156C16" w:rsidR="004C5839" w:rsidRPr="00BE0C31" w:rsidRDefault="004C5839" w:rsidP="004C5839">
            <w:pPr>
              <w:jc w:val="center"/>
              <w:rPr>
                <w:rFonts w:ascii="Helvetica" w:eastAsiaTheme="majorEastAsia" w:hAnsi="Helvetica" w:cs="Helvetica"/>
                <w:color w:val="365F91" w:themeColor="accent1" w:themeShade="BF"/>
                <w:sz w:val="52"/>
                <w:szCs w:val="72"/>
              </w:rPr>
            </w:pPr>
            <w:r w:rsidRPr="00BE0C31">
              <w:rPr>
                <w:rFonts w:ascii="Helvetica" w:eastAsiaTheme="majorEastAsia" w:hAnsi="Helvetica" w:cs="Helvetica"/>
                <w:color w:val="365F91" w:themeColor="accent1" w:themeShade="BF"/>
                <w:sz w:val="52"/>
                <w:szCs w:val="72"/>
              </w:rPr>
              <w:fldChar w:fldCharType="begin"/>
            </w:r>
            <w:r w:rsidR="00AE3457">
              <w:rPr>
                <w:rFonts w:ascii="Helvetica" w:eastAsiaTheme="majorEastAsia" w:hAnsi="Helvetica" w:cs="Helvetica"/>
                <w:color w:val="365F91" w:themeColor="accent1" w:themeShade="BF"/>
                <w:sz w:val="52"/>
                <w:szCs w:val="72"/>
              </w:rPr>
              <w:instrText>HYPERLINK "http://accrac.com/episode-30-management-of-anticoagulation-for-non-valvular-a-fib/"</w:instrText>
            </w:r>
            <w:r w:rsidRPr="00BE0C31">
              <w:rPr>
                <w:rFonts w:ascii="Helvetica" w:eastAsiaTheme="majorEastAsia" w:hAnsi="Helvetica" w:cs="Helvetica"/>
                <w:color w:val="365F91" w:themeColor="accent1" w:themeShade="BF"/>
                <w:sz w:val="52"/>
                <w:szCs w:val="72"/>
              </w:rPr>
              <w:fldChar w:fldCharType="separate"/>
            </w:r>
            <w:r w:rsidR="00AE3457">
              <w:rPr>
                <w:rStyle w:val="Hyperlink"/>
                <w:rFonts w:ascii="Helvetica" w:eastAsiaTheme="majorEastAsia" w:hAnsi="Helvetica" w:cs="Helvetica"/>
                <w:sz w:val="52"/>
                <w:szCs w:val="72"/>
              </w:rPr>
              <w:t>Episode 30: Management of anticoagulation for non-valvular a-fib</w:t>
            </w:r>
            <w:r w:rsidRPr="00BE0C31">
              <w:rPr>
                <w:rFonts w:ascii="Helvetica" w:eastAsiaTheme="majorEastAsia" w:hAnsi="Helvetica" w:cs="Helvetica"/>
                <w:color w:val="365F91" w:themeColor="accent1" w:themeShade="BF"/>
                <w:sz w:val="52"/>
                <w:szCs w:val="72"/>
              </w:rPr>
              <w:fldChar w:fldCharType="end"/>
            </w:r>
            <w:r w:rsidR="00A7531B">
              <w:rPr>
                <w:rFonts w:ascii="Helvetica" w:eastAsiaTheme="majorEastAsia" w:hAnsi="Helvetica" w:cs="Helvetica"/>
                <w:color w:val="365F91" w:themeColor="accent1" w:themeShade="BF"/>
                <w:sz w:val="52"/>
                <w:szCs w:val="72"/>
              </w:rPr>
              <w:t xml:space="preserve"> </w:t>
            </w:r>
          </w:p>
          <w:p w14:paraId="2375B433" w14:textId="77777777" w:rsidR="004C5839" w:rsidRDefault="004C5839" w:rsidP="009F06C4">
            <w:pPr>
              <w:rPr>
                <w:rFonts w:cs="Arial"/>
                <w:color w:val="222222"/>
                <w:szCs w:val="24"/>
              </w:rPr>
            </w:pPr>
          </w:p>
        </w:tc>
      </w:tr>
      <w:tr w:rsidR="004C5839" w14:paraId="184E3626" w14:textId="77777777" w:rsidTr="00D2224C">
        <w:trPr>
          <w:trHeight w:val="20"/>
        </w:trPr>
        <w:tc>
          <w:tcPr>
            <w:tcW w:w="9330" w:type="dxa"/>
            <w:tcBorders>
              <w:left w:val="double" w:sz="4" w:space="0" w:color="auto"/>
              <w:right w:val="double" w:sz="4" w:space="0" w:color="auto"/>
            </w:tcBorders>
          </w:tcPr>
          <w:p w14:paraId="01F16B78" w14:textId="0BCC2BFA" w:rsidR="004C5839" w:rsidRPr="004C5839" w:rsidRDefault="004C5839" w:rsidP="004C5839">
            <w:pPr>
              <w:jc w:val="center"/>
            </w:pPr>
            <w:r w:rsidRPr="004C5839">
              <w:t>On this episode: Dr. Jed Wolpaw</w:t>
            </w:r>
            <w:r w:rsidR="00CE0272">
              <w:rPr>
                <w:rFonts w:eastAsia="Times New Roman" w:cs="Arial"/>
                <w:color w:val="000000"/>
                <w:szCs w:val="28"/>
              </w:rPr>
              <w:t xml:space="preserve"> </w:t>
            </w:r>
          </w:p>
          <w:p w14:paraId="25B47DE3" w14:textId="77777777" w:rsidR="004C5839" w:rsidRDefault="004C5839" w:rsidP="004C5839">
            <w:pPr>
              <w:tabs>
                <w:tab w:val="left" w:pos="3932"/>
              </w:tabs>
              <w:rPr>
                <w:rFonts w:cs="Arial"/>
                <w:color w:val="222222"/>
                <w:szCs w:val="24"/>
              </w:rPr>
            </w:pPr>
          </w:p>
        </w:tc>
      </w:tr>
      <w:tr w:rsidR="00BE0C31" w14:paraId="5E506E20" w14:textId="77777777" w:rsidTr="00D2224C">
        <w:trPr>
          <w:trHeight w:val="20"/>
        </w:trPr>
        <w:tc>
          <w:tcPr>
            <w:tcW w:w="93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6B8492" w14:textId="77777777" w:rsidR="00BE0C31" w:rsidRDefault="00AE3457" w:rsidP="00574388">
            <w:pPr>
              <w:rPr>
                <w:rFonts w:ascii="Helvetica" w:hAnsi="Helvetica" w:cs="Helvetica"/>
                <w:color w:val="222222"/>
                <w:shd w:val="clear" w:color="auto" w:fill="FFFFFF"/>
              </w:rPr>
            </w:pPr>
            <w:r w:rsidRPr="00AE3457">
              <w:rPr>
                <w:rFonts w:ascii="Helvetica" w:hAnsi="Helvetica" w:cs="Helvetica"/>
                <w:color w:val="222222"/>
                <w:shd w:val="clear" w:color="auto" w:fill="FFFFFF"/>
              </w:rPr>
              <w:t>In this episode, episode 30, I discuss the new American College of Cardiology Guidelines for the periprocedural management of anticoagulation for patients with non-valvular atrial fibrillation.  This includes whether to stop, when to stop, whether to bridge, how to bridge, and how and when to restart.</w:t>
            </w:r>
          </w:p>
          <w:p w14:paraId="2FE0CE20" w14:textId="5EC2FCDD" w:rsidR="00EF01AC" w:rsidRPr="00AE3457" w:rsidRDefault="00EF01AC" w:rsidP="00574388">
            <w:pPr>
              <w:rPr>
                <w:rFonts w:ascii="Helvetica" w:hAnsi="Helvetica" w:cs="Helvetica"/>
                <w:color w:val="222222"/>
                <w:shd w:val="clear" w:color="auto" w:fill="FFFFFF"/>
              </w:rPr>
            </w:pPr>
          </w:p>
        </w:tc>
      </w:tr>
      <w:tr w:rsidR="004C5839" w14:paraId="1FC82481" w14:textId="77777777" w:rsidTr="00D2224C">
        <w:tc>
          <w:tcPr>
            <w:tcW w:w="9330" w:type="dxa"/>
            <w:tcBorders>
              <w:top w:val="double" w:sz="4" w:space="0" w:color="auto"/>
              <w:bottom w:val="double" w:sz="4" w:space="0" w:color="auto"/>
            </w:tcBorders>
          </w:tcPr>
          <w:p w14:paraId="4E9DACEC" w14:textId="77777777" w:rsidR="00BE0C31" w:rsidRDefault="00BE0C31" w:rsidP="009F06C4">
            <w:pPr>
              <w:rPr>
                <w:szCs w:val="24"/>
              </w:rPr>
            </w:pPr>
          </w:p>
          <w:tbl>
            <w:tblPr>
              <w:tblStyle w:val="TableGrid"/>
              <w:tblW w:w="753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4"/>
              <w:gridCol w:w="467"/>
              <w:gridCol w:w="7077"/>
              <w:gridCol w:w="246"/>
              <w:gridCol w:w="104"/>
            </w:tblGrid>
            <w:tr w:rsidR="00BE0C31" w14:paraId="38403C2B" w14:textId="77777777" w:rsidTr="005C3CD6">
              <w:trPr>
                <w:gridBefore w:val="1"/>
                <w:wBefore w:w="448" w:type="dxa"/>
                <w:trHeight w:val="432"/>
                <w:jc w:val="center"/>
              </w:trPr>
              <w:tc>
                <w:tcPr>
                  <w:tcW w:w="7090" w:type="dxa"/>
                  <w:gridSpan w:val="4"/>
                  <w:tcBorders>
                    <w:bottom w:val="dashed" w:sz="4" w:space="0" w:color="auto"/>
                  </w:tcBorders>
                  <w:vAlign w:val="center"/>
                </w:tcPr>
                <w:p w14:paraId="11FFB7C6" w14:textId="77777777" w:rsidR="00BE0C31" w:rsidRPr="00342B3D" w:rsidRDefault="00BE0C31" w:rsidP="00342B3D">
                  <w:pPr>
                    <w:jc w:val="center"/>
                    <w:rPr>
                      <w:sz w:val="12"/>
                    </w:rPr>
                  </w:pPr>
                  <w:bookmarkStart w:id="2" w:name="toc"/>
                  <w:bookmarkStart w:id="3" w:name="_Toc501629888"/>
                  <w:bookmarkEnd w:id="2"/>
                  <w:r w:rsidRPr="00342B3D">
                    <w:rPr>
                      <w:rFonts w:asciiTheme="majorHAnsi" w:eastAsiaTheme="majorEastAsia" w:hAnsiTheme="majorHAnsi" w:cstheme="majorBidi"/>
                      <w:color w:val="365F91" w:themeColor="accent1" w:themeShade="BF"/>
                      <w:sz w:val="32"/>
                      <w:szCs w:val="32"/>
                    </w:rPr>
                    <w:t>Table of Contents</w:t>
                  </w:r>
                  <w:r>
                    <w:br/>
                  </w:r>
                  <w:r w:rsidR="003834CD" w:rsidRPr="00342B3D">
                    <w:rPr>
                      <w:sz w:val="16"/>
                    </w:rPr>
                    <w:t>H</w:t>
                  </w:r>
                  <w:r w:rsidRPr="00342B3D">
                    <w:rPr>
                      <w:sz w:val="16"/>
                    </w:rPr>
                    <w:t>yperlinks to section of notes</w:t>
                  </w:r>
                  <w:r w:rsidR="003834CD" w:rsidRPr="00342B3D">
                    <w:rPr>
                      <w:sz w:val="16"/>
                    </w:rPr>
                    <w:t>.</w:t>
                  </w:r>
                </w:p>
                <w:p w14:paraId="286D8E73" w14:textId="77777777" w:rsidR="00BE0C31" w:rsidRDefault="00BE0C31" w:rsidP="00223D26"/>
                <w:p w14:paraId="1A39D8D6" w14:textId="5FBB1DA8" w:rsidR="0094675B" w:rsidRPr="00BE0C31" w:rsidRDefault="0094675B" w:rsidP="00223D26"/>
              </w:tc>
            </w:tr>
            <w:tr w:rsidR="00BE0C31" w14:paraId="0CD3DC6E" w14:textId="77777777" w:rsidTr="005C3CD6">
              <w:trPr>
                <w:gridAfter w:val="2"/>
                <w:wAfter w:w="2420" w:type="dxa"/>
                <w:jc w:val="center"/>
              </w:trPr>
              <w:tc>
                <w:tcPr>
                  <w:tcW w:w="5118" w:type="dxa"/>
                  <w:gridSpan w:val="3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99959F4" w14:textId="07078033" w:rsidR="001A693D" w:rsidRDefault="008A5A1B">
                  <w:pPr>
                    <w:pStyle w:val="TOC1"/>
                    <w:tabs>
                      <w:tab w:val="right" w:pos="9350"/>
                    </w:tabs>
                    <w:rPr>
                      <w:rFonts w:asciiTheme="minorHAnsi" w:eastAsiaTheme="minorEastAsia" w:hAnsiTheme="minorHAnsi"/>
                      <w:b w:val="0"/>
                      <w:bCs w:val="0"/>
                      <w:caps w:val="0"/>
                      <w:noProof/>
                      <w:sz w:val="22"/>
                      <w:szCs w:val="22"/>
                    </w:rPr>
                  </w:pPr>
                  <w:r w:rsidRPr="004F65F0">
                    <w:rPr>
                      <w:sz w:val="20"/>
                    </w:rPr>
                    <w:fldChar w:fldCharType="begin"/>
                  </w:r>
                  <w:r w:rsidRPr="004F65F0">
                    <w:rPr>
                      <w:sz w:val="20"/>
                    </w:rPr>
                    <w:instrText xml:space="preserve"> TOC \o "1-3" \h \z \u </w:instrText>
                  </w:r>
                  <w:r w:rsidRPr="004F65F0">
                    <w:rPr>
                      <w:sz w:val="20"/>
                    </w:rPr>
                    <w:fldChar w:fldCharType="separate"/>
                  </w:r>
                  <w:hyperlink w:anchor="_Toc526680882" w:history="1">
                    <w:r w:rsidR="001A693D" w:rsidRPr="00CD72C5">
                      <w:rPr>
                        <w:rStyle w:val="Hyperlink"/>
                        <w:noProof/>
                      </w:rPr>
                      <w:t>What is atrial fibrillation?</w:t>
                    </w:r>
                    <w:r w:rsidR="001A693D">
                      <w:rPr>
                        <w:noProof/>
                        <w:webHidden/>
                      </w:rPr>
                      <w:tab/>
                    </w:r>
                    <w:r w:rsidR="001A693D">
                      <w:rPr>
                        <w:noProof/>
                        <w:webHidden/>
                      </w:rPr>
                      <w:fldChar w:fldCharType="begin"/>
                    </w:r>
                    <w:r w:rsidR="001A693D">
                      <w:rPr>
                        <w:noProof/>
                        <w:webHidden/>
                      </w:rPr>
                      <w:instrText xml:space="preserve"> PAGEREF _Toc526680882 \h </w:instrText>
                    </w:r>
                    <w:r w:rsidR="001A693D">
                      <w:rPr>
                        <w:noProof/>
                        <w:webHidden/>
                      </w:rPr>
                    </w:r>
                    <w:r w:rsidR="001A693D">
                      <w:rPr>
                        <w:noProof/>
                        <w:webHidden/>
                      </w:rPr>
                      <w:fldChar w:fldCharType="separate"/>
                    </w:r>
                    <w:r w:rsidR="009D0255">
                      <w:rPr>
                        <w:noProof/>
                        <w:webHidden/>
                      </w:rPr>
                      <w:t>2</w:t>
                    </w:r>
                    <w:r w:rsidR="001A693D">
                      <w:rPr>
                        <w:noProof/>
                        <w:webHidden/>
                      </w:rPr>
                      <w:fldChar w:fldCharType="end"/>
                    </w:r>
                  </w:hyperlink>
                </w:p>
                <w:p w14:paraId="4B1CAD59" w14:textId="79999B38" w:rsidR="001A693D" w:rsidRDefault="005D1E20">
                  <w:pPr>
                    <w:pStyle w:val="TOC1"/>
                    <w:tabs>
                      <w:tab w:val="right" w:pos="9350"/>
                    </w:tabs>
                    <w:rPr>
                      <w:rFonts w:asciiTheme="minorHAnsi" w:eastAsiaTheme="minorEastAsia" w:hAnsiTheme="minorHAnsi"/>
                      <w:b w:val="0"/>
                      <w:bCs w:val="0"/>
                      <w:caps w:val="0"/>
                      <w:noProof/>
                      <w:sz w:val="22"/>
                      <w:szCs w:val="22"/>
                    </w:rPr>
                  </w:pPr>
                  <w:hyperlink w:anchor="_Toc526680883" w:history="1">
                    <w:r w:rsidR="001A693D" w:rsidRPr="00CD72C5">
                      <w:rPr>
                        <w:rStyle w:val="Hyperlink"/>
                        <w:noProof/>
                      </w:rPr>
                      <w:t>Who needs anticoagulation?</w:t>
                    </w:r>
                    <w:r w:rsidR="001A693D">
                      <w:rPr>
                        <w:noProof/>
                        <w:webHidden/>
                      </w:rPr>
                      <w:tab/>
                    </w:r>
                    <w:r w:rsidR="001A693D">
                      <w:rPr>
                        <w:noProof/>
                        <w:webHidden/>
                      </w:rPr>
                      <w:fldChar w:fldCharType="begin"/>
                    </w:r>
                    <w:r w:rsidR="001A693D">
                      <w:rPr>
                        <w:noProof/>
                        <w:webHidden/>
                      </w:rPr>
                      <w:instrText xml:space="preserve"> PAGEREF _Toc526680883 \h </w:instrText>
                    </w:r>
                    <w:r w:rsidR="001A693D">
                      <w:rPr>
                        <w:noProof/>
                        <w:webHidden/>
                      </w:rPr>
                    </w:r>
                    <w:r w:rsidR="001A693D">
                      <w:rPr>
                        <w:noProof/>
                        <w:webHidden/>
                      </w:rPr>
                      <w:fldChar w:fldCharType="separate"/>
                    </w:r>
                    <w:r w:rsidR="009D0255">
                      <w:rPr>
                        <w:noProof/>
                        <w:webHidden/>
                      </w:rPr>
                      <w:t>2</w:t>
                    </w:r>
                    <w:r w:rsidR="001A693D">
                      <w:rPr>
                        <w:noProof/>
                        <w:webHidden/>
                      </w:rPr>
                      <w:fldChar w:fldCharType="end"/>
                    </w:r>
                  </w:hyperlink>
                </w:p>
                <w:p w14:paraId="263302A7" w14:textId="25B768F3" w:rsidR="001A693D" w:rsidRDefault="005D1E20">
                  <w:pPr>
                    <w:pStyle w:val="TOC1"/>
                    <w:tabs>
                      <w:tab w:val="right" w:pos="9350"/>
                    </w:tabs>
                    <w:rPr>
                      <w:rFonts w:asciiTheme="minorHAnsi" w:eastAsiaTheme="minorEastAsia" w:hAnsiTheme="minorHAnsi"/>
                      <w:b w:val="0"/>
                      <w:bCs w:val="0"/>
                      <w:caps w:val="0"/>
                      <w:noProof/>
                      <w:sz w:val="22"/>
                      <w:szCs w:val="22"/>
                    </w:rPr>
                  </w:pPr>
                  <w:hyperlink w:anchor="_Toc526680884" w:history="1">
                    <w:r w:rsidR="001A693D" w:rsidRPr="00CD72C5">
                      <w:rPr>
                        <w:rStyle w:val="Hyperlink"/>
                        <w:noProof/>
                      </w:rPr>
                      <w:t>When should it be interrupted?</w:t>
                    </w:r>
                    <w:r w:rsidR="001A693D">
                      <w:rPr>
                        <w:noProof/>
                        <w:webHidden/>
                      </w:rPr>
                      <w:tab/>
                    </w:r>
                    <w:r w:rsidR="001A693D">
                      <w:rPr>
                        <w:noProof/>
                        <w:webHidden/>
                      </w:rPr>
                      <w:fldChar w:fldCharType="begin"/>
                    </w:r>
                    <w:r w:rsidR="001A693D">
                      <w:rPr>
                        <w:noProof/>
                        <w:webHidden/>
                      </w:rPr>
                      <w:instrText xml:space="preserve"> PAGEREF _Toc526680884 \h </w:instrText>
                    </w:r>
                    <w:r w:rsidR="001A693D">
                      <w:rPr>
                        <w:noProof/>
                        <w:webHidden/>
                      </w:rPr>
                    </w:r>
                    <w:r w:rsidR="001A693D">
                      <w:rPr>
                        <w:noProof/>
                        <w:webHidden/>
                      </w:rPr>
                      <w:fldChar w:fldCharType="separate"/>
                    </w:r>
                    <w:r w:rsidR="009D0255">
                      <w:rPr>
                        <w:noProof/>
                        <w:webHidden/>
                      </w:rPr>
                      <w:t>2</w:t>
                    </w:r>
                    <w:r w:rsidR="001A693D">
                      <w:rPr>
                        <w:noProof/>
                        <w:webHidden/>
                      </w:rPr>
                      <w:fldChar w:fldCharType="end"/>
                    </w:r>
                  </w:hyperlink>
                </w:p>
                <w:p w14:paraId="0DF999E9" w14:textId="6598F1F2" w:rsidR="001A693D" w:rsidRDefault="005D1E20">
                  <w:pPr>
                    <w:pStyle w:val="TOC1"/>
                    <w:tabs>
                      <w:tab w:val="right" w:pos="9350"/>
                    </w:tabs>
                    <w:rPr>
                      <w:rFonts w:asciiTheme="minorHAnsi" w:eastAsiaTheme="minorEastAsia" w:hAnsiTheme="minorHAnsi"/>
                      <w:b w:val="0"/>
                      <w:bCs w:val="0"/>
                      <w:caps w:val="0"/>
                      <w:noProof/>
                      <w:sz w:val="22"/>
                      <w:szCs w:val="22"/>
                    </w:rPr>
                  </w:pPr>
                  <w:hyperlink w:anchor="_Toc526680885" w:history="1">
                    <w:r w:rsidR="001A693D" w:rsidRPr="00CD72C5">
                      <w:rPr>
                        <w:rStyle w:val="Hyperlink"/>
                        <w:noProof/>
                      </w:rPr>
                      <w:t>How to interrupt anticoagulation?</w:t>
                    </w:r>
                    <w:r w:rsidR="001A693D">
                      <w:rPr>
                        <w:noProof/>
                        <w:webHidden/>
                      </w:rPr>
                      <w:tab/>
                    </w:r>
                    <w:r w:rsidR="001A693D">
                      <w:rPr>
                        <w:noProof/>
                        <w:webHidden/>
                      </w:rPr>
                      <w:fldChar w:fldCharType="begin"/>
                    </w:r>
                    <w:r w:rsidR="001A693D">
                      <w:rPr>
                        <w:noProof/>
                        <w:webHidden/>
                      </w:rPr>
                      <w:instrText xml:space="preserve"> PAGEREF _Toc526680885 \h </w:instrText>
                    </w:r>
                    <w:r w:rsidR="001A693D">
                      <w:rPr>
                        <w:noProof/>
                        <w:webHidden/>
                      </w:rPr>
                    </w:r>
                    <w:r w:rsidR="001A693D">
                      <w:rPr>
                        <w:noProof/>
                        <w:webHidden/>
                      </w:rPr>
                      <w:fldChar w:fldCharType="separate"/>
                    </w:r>
                    <w:r w:rsidR="009D0255">
                      <w:rPr>
                        <w:noProof/>
                        <w:webHidden/>
                      </w:rPr>
                      <w:t>2</w:t>
                    </w:r>
                    <w:r w:rsidR="001A693D">
                      <w:rPr>
                        <w:noProof/>
                        <w:webHidden/>
                      </w:rPr>
                      <w:fldChar w:fldCharType="end"/>
                    </w:r>
                  </w:hyperlink>
                </w:p>
                <w:p w14:paraId="3B923FEF" w14:textId="44825D96" w:rsidR="001A693D" w:rsidRDefault="005D1E20">
                  <w:pPr>
                    <w:pStyle w:val="TOC1"/>
                    <w:tabs>
                      <w:tab w:val="right" w:pos="9350"/>
                    </w:tabs>
                    <w:rPr>
                      <w:rFonts w:asciiTheme="minorHAnsi" w:eastAsiaTheme="minorEastAsia" w:hAnsiTheme="minorHAnsi"/>
                      <w:b w:val="0"/>
                      <w:bCs w:val="0"/>
                      <w:caps w:val="0"/>
                      <w:noProof/>
                      <w:sz w:val="22"/>
                      <w:szCs w:val="22"/>
                    </w:rPr>
                  </w:pPr>
                  <w:hyperlink w:anchor="_Toc526680886" w:history="1">
                    <w:r w:rsidR="001A693D" w:rsidRPr="00CD72C5">
                      <w:rPr>
                        <w:rStyle w:val="Hyperlink"/>
                        <w:noProof/>
                      </w:rPr>
                      <w:t>When to bridge?</w:t>
                    </w:r>
                    <w:r w:rsidR="001A693D">
                      <w:rPr>
                        <w:noProof/>
                        <w:webHidden/>
                      </w:rPr>
                      <w:tab/>
                    </w:r>
                    <w:r w:rsidR="001A693D">
                      <w:rPr>
                        <w:noProof/>
                        <w:webHidden/>
                      </w:rPr>
                      <w:fldChar w:fldCharType="begin"/>
                    </w:r>
                    <w:r w:rsidR="001A693D">
                      <w:rPr>
                        <w:noProof/>
                        <w:webHidden/>
                      </w:rPr>
                      <w:instrText xml:space="preserve"> PAGEREF _Toc526680886 \h </w:instrText>
                    </w:r>
                    <w:r w:rsidR="001A693D">
                      <w:rPr>
                        <w:noProof/>
                        <w:webHidden/>
                      </w:rPr>
                    </w:r>
                    <w:r w:rsidR="001A693D">
                      <w:rPr>
                        <w:noProof/>
                        <w:webHidden/>
                      </w:rPr>
                      <w:fldChar w:fldCharType="separate"/>
                    </w:r>
                    <w:r w:rsidR="009D0255">
                      <w:rPr>
                        <w:noProof/>
                        <w:webHidden/>
                      </w:rPr>
                      <w:t>3</w:t>
                    </w:r>
                    <w:r w:rsidR="001A693D">
                      <w:rPr>
                        <w:noProof/>
                        <w:webHidden/>
                      </w:rPr>
                      <w:fldChar w:fldCharType="end"/>
                    </w:r>
                  </w:hyperlink>
                </w:p>
                <w:p w14:paraId="74AB87D1" w14:textId="2259ACD2" w:rsidR="001A693D" w:rsidRDefault="005D1E20">
                  <w:pPr>
                    <w:pStyle w:val="TOC1"/>
                    <w:tabs>
                      <w:tab w:val="right" w:pos="9350"/>
                    </w:tabs>
                    <w:rPr>
                      <w:rFonts w:asciiTheme="minorHAnsi" w:eastAsiaTheme="minorEastAsia" w:hAnsiTheme="minorHAnsi"/>
                      <w:b w:val="0"/>
                      <w:bCs w:val="0"/>
                      <w:caps w:val="0"/>
                      <w:noProof/>
                      <w:sz w:val="22"/>
                      <w:szCs w:val="22"/>
                    </w:rPr>
                  </w:pPr>
                  <w:hyperlink w:anchor="_Toc526680887" w:history="1">
                    <w:r w:rsidR="001A693D" w:rsidRPr="00CD72C5">
                      <w:rPr>
                        <w:rStyle w:val="Hyperlink"/>
                        <w:noProof/>
                      </w:rPr>
                      <w:t>How to bridge?</w:t>
                    </w:r>
                    <w:r w:rsidR="001A693D">
                      <w:rPr>
                        <w:noProof/>
                        <w:webHidden/>
                      </w:rPr>
                      <w:tab/>
                    </w:r>
                    <w:r w:rsidR="001A693D">
                      <w:rPr>
                        <w:noProof/>
                        <w:webHidden/>
                      </w:rPr>
                      <w:fldChar w:fldCharType="begin"/>
                    </w:r>
                    <w:r w:rsidR="001A693D">
                      <w:rPr>
                        <w:noProof/>
                        <w:webHidden/>
                      </w:rPr>
                      <w:instrText xml:space="preserve"> PAGEREF _Toc526680887 \h </w:instrText>
                    </w:r>
                    <w:r w:rsidR="001A693D">
                      <w:rPr>
                        <w:noProof/>
                        <w:webHidden/>
                      </w:rPr>
                    </w:r>
                    <w:r w:rsidR="001A693D">
                      <w:rPr>
                        <w:noProof/>
                        <w:webHidden/>
                      </w:rPr>
                      <w:fldChar w:fldCharType="separate"/>
                    </w:r>
                    <w:r w:rsidR="009D0255">
                      <w:rPr>
                        <w:noProof/>
                        <w:webHidden/>
                      </w:rPr>
                      <w:t>3</w:t>
                    </w:r>
                    <w:r w:rsidR="001A693D">
                      <w:rPr>
                        <w:noProof/>
                        <w:webHidden/>
                      </w:rPr>
                      <w:fldChar w:fldCharType="end"/>
                    </w:r>
                  </w:hyperlink>
                </w:p>
                <w:p w14:paraId="73864E84" w14:textId="09663718" w:rsidR="001A693D" w:rsidRDefault="005D1E20">
                  <w:pPr>
                    <w:pStyle w:val="TOC1"/>
                    <w:tabs>
                      <w:tab w:val="right" w:pos="9350"/>
                    </w:tabs>
                    <w:rPr>
                      <w:rFonts w:asciiTheme="minorHAnsi" w:eastAsiaTheme="minorEastAsia" w:hAnsiTheme="minorHAnsi"/>
                      <w:b w:val="0"/>
                      <w:bCs w:val="0"/>
                      <w:caps w:val="0"/>
                      <w:noProof/>
                      <w:sz w:val="22"/>
                      <w:szCs w:val="22"/>
                    </w:rPr>
                  </w:pPr>
                  <w:hyperlink w:anchor="_Toc526680888" w:history="1">
                    <w:r w:rsidR="001A693D" w:rsidRPr="00CD72C5">
                      <w:rPr>
                        <w:rStyle w:val="Hyperlink"/>
                        <w:noProof/>
                      </w:rPr>
                      <w:t>When to restart?</w:t>
                    </w:r>
                    <w:r w:rsidR="001A693D">
                      <w:rPr>
                        <w:noProof/>
                        <w:webHidden/>
                      </w:rPr>
                      <w:tab/>
                    </w:r>
                    <w:r w:rsidR="001A693D">
                      <w:rPr>
                        <w:noProof/>
                        <w:webHidden/>
                      </w:rPr>
                      <w:fldChar w:fldCharType="begin"/>
                    </w:r>
                    <w:r w:rsidR="001A693D">
                      <w:rPr>
                        <w:noProof/>
                        <w:webHidden/>
                      </w:rPr>
                      <w:instrText xml:space="preserve"> PAGEREF _Toc526680888 \h </w:instrText>
                    </w:r>
                    <w:r w:rsidR="001A693D">
                      <w:rPr>
                        <w:noProof/>
                        <w:webHidden/>
                      </w:rPr>
                    </w:r>
                    <w:r w:rsidR="001A693D">
                      <w:rPr>
                        <w:noProof/>
                        <w:webHidden/>
                      </w:rPr>
                      <w:fldChar w:fldCharType="separate"/>
                    </w:r>
                    <w:r w:rsidR="009D0255">
                      <w:rPr>
                        <w:noProof/>
                        <w:webHidden/>
                      </w:rPr>
                      <w:t>3</w:t>
                    </w:r>
                    <w:r w:rsidR="001A693D">
                      <w:rPr>
                        <w:noProof/>
                        <w:webHidden/>
                      </w:rPr>
                      <w:fldChar w:fldCharType="end"/>
                    </w:r>
                  </w:hyperlink>
                </w:p>
                <w:p w14:paraId="027F05E2" w14:textId="3C3839EE" w:rsidR="001A693D" w:rsidRDefault="005D1E20">
                  <w:pPr>
                    <w:pStyle w:val="TOC1"/>
                    <w:tabs>
                      <w:tab w:val="right" w:pos="9350"/>
                    </w:tabs>
                    <w:rPr>
                      <w:rFonts w:asciiTheme="minorHAnsi" w:eastAsiaTheme="minorEastAsia" w:hAnsiTheme="minorHAnsi"/>
                      <w:b w:val="0"/>
                      <w:bCs w:val="0"/>
                      <w:caps w:val="0"/>
                      <w:noProof/>
                      <w:sz w:val="22"/>
                      <w:szCs w:val="22"/>
                    </w:rPr>
                  </w:pPr>
                  <w:hyperlink w:anchor="_Toc526680889" w:history="1">
                    <w:r w:rsidR="001A693D" w:rsidRPr="00CD72C5">
                      <w:rPr>
                        <w:rStyle w:val="Hyperlink"/>
                        <w:noProof/>
                      </w:rPr>
                      <w:t>References</w:t>
                    </w:r>
                    <w:r w:rsidR="001A693D">
                      <w:rPr>
                        <w:noProof/>
                        <w:webHidden/>
                      </w:rPr>
                      <w:tab/>
                    </w:r>
                    <w:r w:rsidR="001A693D">
                      <w:rPr>
                        <w:noProof/>
                        <w:webHidden/>
                      </w:rPr>
                      <w:fldChar w:fldCharType="begin"/>
                    </w:r>
                    <w:r w:rsidR="001A693D">
                      <w:rPr>
                        <w:noProof/>
                        <w:webHidden/>
                      </w:rPr>
                      <w:instrText xml:space="preserve"> PAGEREF _Toc526680889 \h </w:instrText>
                    </w:r>
                    <w:r w:rsidR="001A693D">
                      <w:rPr>
                        <w:noProof/>
                        <w:webHidden/>
                      </w:rPr>
                    </w:r>
                    <w:r w:rsidR="001A693D">
                      <w:rPr>
                        <w:noProof/>
                        <w:webHidden/>
                      </w:rPr>
                      <w:fldChar w:fldCharType="separate"/>
                    </w:r>
                    <w:r w:rsidR="009D0255">
                      <w:rPr>
                        <w:noProof/>
                        <w:webHidden/>
                      </w:rPr>
                      <w:t>4</w:t>
                    </w:r>
                    <w:r w:rsidR="001A693D">
                      <w:rPr>
                        <w:noProof/>
                        <w:webHidden/>
                      </w:rPr>
                      <w:fldChar w:fldCharType="end"/>
                    </w:r>
                  </w:hyperlink>
                </w:p>
                <w:p w14:paraId="69F8E771" w14:textId="42C27899" w:rsidR="00DC7FBC" w:rsidRPr="004131C1" w:rsidRDefault="008A5A1B" w:rsidP="004F65F0">
                  <w:pPr>
                    <w:spacing w:before="100" w:beforeAutospacing="1"/>
                    <w:rPr>
                      <w:sz w:val="24"/>
                    </w:rPr>
                  </w:pPr>
                  <w:r w:rsidRPr="004F65F0">
                    <w:rPr>
                      <w:sz w:val="18"/>
                    </w:rPr>
                    <w:fldChar w:fldCharType="end"/>
                  </w:r>
                </w:p>
              </w:tc>
            </w:tr>
            <w:tr w:rsidR="003450F5" w14:paraId="69C5E5BC" w14:textId="77777777" w:rsidTr="005C3CD6">
              <w:trPr>
                <w:gridBefore w:val="2"/>
                <w:gridAfter w:val="1"/>
                <w:wBefore w:w="669" w:type="dxa"/>
                <w:wAfter w:w="269" w:type="dxa"/>
                <w:jc w:val="center"/>
              </w:trPr>
              <w:tc>
                <w:tcPr>
                  <w:tcW w:w="6600" w:type="dxa"/>
                  <w:gridSpan w:val="2"/>
                  <w:tcBorders>
                    <w:top w:val="dashed" w:sz="4" w:space="0" w:color="auto"/>
                  </w:tcBorders>
                </w:tcPr>
                <w:p w14:paraId="36BC1D89" w14:textId="77777777" w:rsidR="003450F5" w:rsidRPr="009806A9" w:rsidRDefault="003450F5" w:rsidP="00BE0C31">
                  <w:pPr>
                    <w:pStyle w:val="TOC1"/>
                    <w:tabs>
                      <w:tab w:val="right" w:leader="dot" w:pos="9350"/>
                    </w:tabs>
                    <w:rPr>
                      <w:rStyle w:val="Hyperlink"/>
                      <w:noProof/>
                    </w:rPr>
                  </w:pPr>
                </w:p>
              </w:tc>
            </w:tr>
          </w:tbl>
          <w:p w14:paraId="1EE86E1C" w14:textId="24CDED3E" w:rsidR="001A693D" w:rsidRDefault="001A693D" w:rsidP="00582439">
            <w:pPr>
              <w:pStyle w:val="Heading1"/>
              <w:outlineLvl w:val="0"/>
            </w:pPr>
            <w:bookmarkStart w:id="4" w:name="_What_is_sugammadex?"/>
            <w:bookmarkStart w:id="5" w:name="_Toc526680882"/>
            <w:bookmarkEnd w:id="3"/>
            <w:bookmarkEnd w:id="4"/>
          </w:p>
          <w:p w14:paraId="0B1338A5" w14:textId="77777777" w:rsidR="001A693D" w:rsidRPr="001A693D" w:rsidRDefault="001A693D" w:rsidP="001A693D"/>
          <w:p w14:paraId="1C5DED01" w14:textId="61D7D166" w:rsidR="001A693D" w:rsidRDefault="001A693D" w:rsidP="00582439">
            <w:pPr>
              <w:pStyle w:val="Heading1"/>
              <w:outlineLvl w:val="0"/>
            </w:pPr>
          </w:p>
          <w:p w14:paraId="2F891D9B" w14:textId="3A419E33" w:rsidR="001A693D" w:rsidRDefault="001A693D" w:rsidP="001A693D"/>
          <w:p w14:paraId="025ECAAC" w14:textId="77777777" w:rsidR="001A693D" w:rsidRPr="001A693D" w:rsidRDefault="001A693D" w:rsidP="001A693D"/>
          <w:p w14:paraId="5B862106" w14:textId="03C3B173" w:rsidR="006B542D" w:rsidRDefault="006B542D" w:rsidP="00582439">
            <w:pPr>
              <w:pStyle w:val="Heading1"/>
              <w:outlineLvl w:val="0"/>
            </w:pPr>
            <w:r>
              <w:lastRenderedPageBreak/>
              <w:t xml:space="preserve">What is </w:t>
            </w:r>
            <w:r w:rsidR="00042342">
              <w:t>atrial fibrillation?</w:t>
            </w:r>
            <w:bookmarkEnd w:id="5"/>
          </w:p>
          <w:p w14:paraId="1CA00F6E" w14:textId="0CAC1C83" w:rsidR="006B542D" w:rsidRDefault="006B542D" w:rsidP="00AA5180">
            <w:pPr>
              <w:pStyle w:val="ListParagraph"/>
              <w:numPr>
                <w:ilvl w:val="0"/>
                <w:numId w:val="34"/>
              </w:numPr>
            </w:pPr>
            <w:r>
              <w:t>Most common sustained arr</w:t>
            </w:r>
            <w:r w:rsidR="00042342">
              <w:t xml:space="preserve">hythmia, increases </w:t>
            </w:r>
            <w:r>
              <w:t>w</w:t>
            </w:r>
            <w:r w:rsidR="00042342">
              <w:t>ith</w:t>
            </w:r>
            <w:r>
              <w:t xml:space="preserve"> age</w:t>
            </w:r>
            <w:r w:rsidR="00042342">
              <w:t xml:space="preserve">. 1 in 4 </w:t>
            </w:r>
            <w:r>
              <w:t>have</w:t>
            </w:r>
            <w:r w:rsidR="00042342">
              <w:t xml:space="preserve"> in lifetime.</w:t>
            </w:r>
          </w:p>
          <w:p w14:paraId="2010C8B8" w14:textId="316F89F7" w:rsidR="006B542D" w:rsidRPr="00F96AD9" w:rsidRDefault="006B542D" w:rsidP="00582439">
            <w:pPr>
              <w:pStyle w:val="Heading1"/>
              <w:outlineLvl w:val="0"/>
            </w:pPr>
            <w:bookmarkStart w:id="6" w:name="_Toc526680883"/>
            <w:r w:rsidRPr="00F96AD9">
              <w:t xml:space="preserve">Who needs </w:t>
            </w:r>
            <w:r w:rsidR="00042342">
              <w:t>anticoagulation?</w:t>
            </w:r>
            <w:bookmarkEnd w:id="6"/>
          </w:p>
          <w:p w14:paraId="05D79B3B" w14:textId="1160E44C" w:rsidR="006B542D" w:rsidRDefault="00F96AD9" w:rsidP="006B542D">
            <w:pPr>
              <w:pStyle w:val="ListParagraph"/>
              <w:numPr>
                <w:ilvl w:val="0"/>
                <w:numId w:val="34"/>
              </w:numPr>
            </w:pPr>
            <w:r>
              <w:t xml:space="preserve">Anticoagulation recommended for most because of stroke and systemic embolus. </w:t>
            </w:r>
          </w:p>
          <w:p w14:paraId="4D22FC9E" w14:textId="4ECB5621" w:rsidR="00F96AD9" w:rsidRDefault="00F96AD9" w:rsidP="006B542D">
            <w:pPr>
              <w:pStyle w:val="ListParagraph"/>
              <w:numPr>
                <w:ilvl w:val="0"/>
                <w:numId w:val="34"/>
              </w:numPr>
            </w:pPr>
            <w:r>
              <w:t xml:space="preserve">Oral </w:t>
            </w:r>
            <w:r w:rsidR="00042342">
              <w:t xml:space="preserve">anticoagulation &gt; </w:t>
            </w:r>
            <w:r>
              <w:t>antiplatelet</w:t>
            </w:r>
            <w:r w:rsidR="00042342">
              <w:t xml:space="preserve"> for CHADS-</w:t>
            </w:r>
            <w:proofErr w:type="spellStart"/>
            <w:r w:rsidR="00042342">
              <w:t>VASc</w:t>
            </w:r>
            <w:proofErr w:type="spellEnd"/>
            <w:r w:rsidR="00042342">
              <w:t xml:space="preserve"> score ≥2 </w:t>
            </w:r>
          </w:p>
          <w:p w14:paraId="585A4D77" w14:textId="6000A48E" w:rsidR="00F96AD9" w:rsidRDefault="006B542D" w:rsidP="00F96AD9">
            <w:pPr>
              <w:pStyle w:val="ListParagraph"/>
              <w:numPr>
                <w:ilvl w:val="1"/>
                <w:numId w:val="34"/>
              </w:numPr>
            </w:pPr>
            <w:r>
              <w:t>CHF</w:t>
            </w:r>
            <w:r w:rsidR="00042342">
              <w:t xml:space="preserve"> (1)</w:t>
            </w:r>
          </w:p>
          <w:p w14:paraId="467BCF1B" w14:textId="2109CB1E" w:rsidR="00F96AD9" w:rsidRDefault="006B542D" w:rsidP="00F96AD9">
            <w:pPr>
              <w:pStyle w:val="ListParagraph"/>
              <w:numPr>
                <w:ilvl w:val="1"/>
                <w:numId w:val="34"/>
              </w:numPr>
            </w:pPr>
            <w:r>
              <w:t>HTN</w:t>
            </w:r>
            <w:r w:rsidR="00042342">
              <w:t xml:space="preserve"> (1)</w:t>
            </w:r>
          </w:p>
          <w:p w14:paraId="3FACB611" w14:textId="42E74395" w:rsidR="00F96AD9" w:rsidRDefault="00F96AD9" w:rsidP="00F96AD9">
            <w:pPr>
              <w:pStyle w:val="ListParagraph"/>
              <w:numPr>
                <w:ilvl w:val="1"/>
                <w:numId w:val="34"/>
              </w:numPr>
            </w:pPr>
            <w:r>
              <w:t>A</w:t>
            </w:r>
            <w:r w:rsidR="006B542D">
              <w:t xml:space="preserve">ge </w:t>
            </w:r>
            <w:r w:rsidR="00042342">
              <w:t xml:space="preserve">≥ </w:t>
            </w:r>
            <w:r w:rsidR="006B542D">
              <w:t>75</w:t>
            </w:r>
            <w:r w:rsidR="00042342">
              <w:t xml:space="preserve"> (2)</w:t>
            </w:r>
          </w:p>
          <w:p w14:paraId="32DB748C" w14:textId="56D3CB99" w:rsidR="00F96AD9" w:rsidRDefault="006B542D" w:rsidP="00F96AD9">
            <w:pPr>
              <w:pStyle w:val="ListParagraph"/>
              <w:numPr>
                <w:ilvl w:val="1"/>
                <w:numId w:val="34"/>
              </w:numPr>
            </w:pPr>
            <w:r>
              <w:t>D</w:t>
            </w:r>
            <w:r w:rsidR="00042342">
              <w:t>iabetes (1)</w:t>
            </w:r>
          </w:p>
          <w:p w14:paraId="457B5B04" w14:textId="2A0005C6" w:rsidR="00F96AD9" w:rsidRDefault="00F96AD9" w:rsidP="00F96AD9">
            <w:pPr>
              <w:pStyle w:val="ListParagraph"/>
              <w:numPr>
                <w:ilvl w:val="1"/>
                <w:numId w:val="34"/>
              </w:numPr>
            </w:pPr>
            <w:r>
              <w:t>S</w:t>
            </w:r>
            <w:r w:rsidR="006B542D">
              <w:t>troke/</w:t>
            </w:r>
            <w:r>
              <w:t xml:space="preserve">TIA </w:t>
            </w:r>
            <w:r w:rsidR="006B542D">
              <w:t>/thrombo</w:t>
            </w:r>
            <w:r w:rsidR="00042342">
              <w:t>embolism (2)</w:t>
            </w:r>
          </w:p>
          <w:p w14:paraId="209E9968" w14:textId="13B3B6AB" w:rsidR="00F96AD9" w:rsidRDefault="00042342" w:rsidP="00F96AD9">
            <w:pPr>
              <w:pStyle w:val="ListParagraph"/>
              <w:numPr>
                <w:ilvl w:val="1"/>
                <w:numId w:val="34"/>
              </w:numPr>
            </w:pPr>
            <w:r>
              <w:t>Vascular disease (1)</w:t>
            </w:r>
          </w:p>
          <w:p w14:paraId="0AB8254A" w14:textId="0561C1F2" w:rsidR="00F96AD9" w:rsidRDefault="00F96AD9" w:rsidP="00F96AD9">
            <w:pPr>
              <w:pStyle w:val="ListParagraph"/>
              <w:numPr>
                <w:ilvl w:val="1"/>
                <w:numId w:val="34"/>
              </w:numPr>
            </w:pPr>
            <w:r>
              <w:t xml:space="preserve">Age </w:t>
            </w:r>
            <w:r w:rsidR="006B542D">
              <w:t>65-75</w:t>
            </w:r>
            <w:r w:rsidR="00042342">
              <w:t xml:space="preserve"> (1)</w:t>
            </w:r>
          </w:p>
          <w:p w14:paraId="3B6AE1B4" w14:textId="05C4990A" w:rsidR="006B542D" w:rsidRDefault="00F96AD9" w:rsidP="00F96AD9">
            <w:pPr>
              <w:pStyle w:val="ListParagraph"/>
              <w:numPr>
                <w:ilvl w:val="1"/>
                <w:numId w:val="34"/>
              </w:numPr>
            </w:pPr>
            <w:r>
              <w:t xml:space="preserve">Sex </w:t>
            </w:r>
            <w:r w:rsidR="006B542D">
              <w:t>F</w:t>
            </w:r>
            <w:r w:rsidR="00042342">
              <w:t xml:space="preserve"> (1)</w:t>
            </w:r>
          </w:p>
          <w:p w14:paraId="4E0CAE72" w14:textId="6D1D5946" w:rsidR="006B542D" w:rsidRDefault="006B542D" w:rsidP="006B2D71">
            <w:pPr>
              <w:pStyle w:val="ListParagraph"/>
              <w:numPr>
                <w:ilvl w:val="0"/>
                <w:numId w:val="34"/>
              </w:numPr>
            </w:pPr>
            <w:r>
              <w:t>Absence of rheumatic MS, mech/bio valve, or repair</w:t>
            </w:r>
            <w:r w:rsidR="00042342">
              <w:t xml:space="preserve">. </w:t>
            </w:r>
            <w:r>
              <w:t>Some say mod</w:t>
            </w:r>
            <w:r w:rsidR="00042342">
              <w:t>erate</w:t>
            </w:r>
            <w:r>
              <w:t xml:space="preserve"> to severe MR = valvular (gray area)</w:t>
            </w:r>
          </w:p>
          <w:p w14:paraId="1F3898AE" w14:textId="77777777" w:rsidR="00042342" w:rsidRDefault="00042342" w:rsidP="006B542D">
            <w:pPr>
              <w:pStyle w:val="ListParagraph"/>
              <w:numPr>
                <w:ilvl w:val="0"/>
                <w:numId w:val="34"/>
              </w:numPr>
            </w:pPr>
            <w:r>
              <w:t xml:space="preserve">Vitamin </w:t>
            </w:r>
            <w:r w:rsidR="006B542D">
              <w:t>K antag</w:t>
            </w:r>
            <w:r>
              <w:t xml:space="preserve">onist – coumadin </w:t>
            </w:r>
          </w:p>
          <w:p w14:paraId="578D1A3D" w14:textId="4A8D8D1D" w:rsidR="006B542D" w:rsidRDefault="006B542D" w:rsidP="006B542D">
            <w:pPr>
              <w:pStyle w:val="ListParagraph"/>
              <w:numPr>
                <w:ilvl w:val="0"/>
                <w:numId w:val="34"/>
              </w:numPr>
            </w:pPr>
            <w:r>
              <w:t>D</w:t>
            </w:r>
            <w:r w:rsidR="00042342">
              <w:t>irect oral anticoagulant</w:t>
            </w:r>
            <w:r>
              <w:t xml:space="preserve"> </w:t>
            </w:r>
            <w:r w:rsidR="00042342">
              <w:t xml:space="preserve">– </w:t>
            </w:r>
            <w:r>
              <w:t>riv</w:t>
            </w:r>
            <w:r w:rsidR="00042342">
              <w:t>aro</w:t>
            </w:r>
            <w:r>
              <w:t>x</w:t>
            </w:r>
            <w:r w:rsidR="00042342">
              <w:t>aban</w:t>
            </w:r>
            <w:r>
              <w:t>, apix</w:t>
            </w:r>
            <w:r w:rsidR="00042342">
              <w:t>aban</w:t>
            </w:r>
            <w:r>
              <w:t xml:space="preserve">, </w:t>
            </w:r>
            <w:proofErr w:type="spellStart"/>
            <w:r w:rsidR="00042342">
              <w:t>e</w:t>
            </w:r>
            <w:r>
              <w:t>dox</w:t>
            </w:r>
            <w:r w:rsidR="00042342">
              <w:t>aban</w:t>
            </w:r>
            <w:proofErr w:type="spellEnd"/>
            <w:r>
              <w:t>, dabigatran</w:t>
            </w:r>
          </w:p>
          <w:p w14:paraId="41287E27" w14:textId="30EF7135" w:rsidR="006B542D" w:rsidRPr="00042342" w:rsidRDefault="006B542D" w:rsidP="00582439">
            <w:pPr>
              <w:pStyle w:val="Heading1"/>
              <w:outlineLvl w:val="0"/>
            </w:pPr>
            <w:bookmarkStart w:id="7" w:name="_Toc526680884"/>
            <w:r w:rsidRPr="00042342">
              <w:t>When should it be interrupted</w:t>
            </w:r>
            <w:r w:rsidR="00582439">
              <w:t>?</w:t>
            </w:r>
            <w:bookmarkEnd w:id="7"/>
          </w:p>
          <w:p w14:paraId="0637FBFC" w14:textId="4E3DC88F" w:rsidR="006B542D" w:rsidRDefault="00042342" w:rsidP="006B542D">
            <w:pPr>
              <w:pStyle w:val="ListParagraph"/>
              <w:numPr>
                <w:ilvl w:val="0"/>
                <w:numId w:val="34"/>
              </w:numPr>
            </w:pPr>
            <w:r>
              <w:t xml:space="preserve">Weigh </w:t>
            </w:r>
            <w:r w:rsidR="006B542D">
              <w:t xml:space="preserve">risk of bleed (HAS-BLED) </w:t>
            </w:r>
            <w:r>
              <w:t>vs clot</w:t>
            </w:r>
          </w:p>
          <w:p w14:paraId="3C56277B" w14:textId="77777777" w:rsidR="00C04E33" w:rsidRDefault="00C04E33" w:rsidP="00C04E33">
            <w:pPr>
              <w:pStyle w:val="ListParagraph"/>
              <w:numPr>
                <w:ilvl w:val="1"/>
                <w:numId w:val="34"/>
              </w:numPr>
            </w:pPr>
            <w:r>
              <w:t>HAS-BLED: ≥3 predictive of bleeding events</w:t>
            </w:r>
          </w:p>
          <w:p w14:paraId="452AEFFE" w14:textId="77777777" w:rsidR="00042342" w:rsidRDefault="006B542D" w:rsidP="00C04E33">
            <w:pPr>
              <w:pStyle w:val="ListParagraph"/>
              <w:numPr>
                <w:ilvl w:val="2"/>
                <w:numId w:val="34"/>
              </w:numPr>
            </w:pPr>
            <w:r>
              <w:t>HTN</w:t>
            </w:r>
          </w:p>
          <w:p w14:paraId="5CB71BBE" w14:textId="7728F40E" w:rsidR="00042342" w:rsidRDefault="00042342" w:rsidP="00C04E33">
            <w:pPr>
              <w:pStyle w:val="ListParagraph"/>
              <w:numPr>
                <w:ilvl w:val="2"/>
                <w:numId w:val="34"/>
              </w:numPr>
            </w:pPr>
            <w:r>
              <w:t xml:space="preserve">Abnormal </w:t>
            </w:r>
            <w:r w:rsidR="006B542D">
              <w:t>renal/l</w:t>
            </w:r>
            <w:r>
              <w:t>iver function</w:t>
            </w:r>
          </w:p>
          <w:p w14:paraId="3B82E7C9" w14:textId="6930C6C7" w:rsidR="00042342" w:rsidRDefault="00042342" w:rsidP="00C04E33">
            <w:pPr>
              <w:pStyle w:val="ListParagraph"/>
              <w:numPr>
                <w:ilvl w:val="2"/>
                <w:numId w:val="34"/>
              </w:numPr>
            </w:pPr>
            <w:r>
              <w:t>S</w:t>
            </w:r>
            <w:r w:rsidR="006B542D">
              <w:t>troke</w:t>
            </w:r>
            <w:r>
              <w:t xml:space="preserve"> </w:t>
            </w:r>
            <w:r w:rsidR="006B542D">
              <w:t>(prior)</w:t>
            </w:r>
          </w:p>
          <w:p w14:paraId="102BD4C6" w14:textId="695AC82F" w:rsidR="00042342" w:rsidRDefault="00042342" w:rsidP="00C04E33">
            <w:pPr>
              <w:pStyle w:val="ListParagraph"/>
              <w:numPr>
                <w:ilvl w:val="2"/>
                <w:numId w:val="34"/>
              </w:numPr>
            </w:pPr>
            <w:r>
              <w:t>B</w:t>
            </w:r>
            <w:r w:rsidR="006B542D">
              <w:t>leed predispo</w:t>
            </w:r>
            <w:r>
              <w:t>sition</w:t>
            </w:r>
            <w:r w:rsidR="006B542D">
              <w:t>/anemia</w:t>
            </w:r>
          </w:p>
          <w:p w14:paraId="7C12AF43" w14:textId="6A93527E" w:rsidR="00042342" w:rsidRDefault="00042342" w:rsidP="00C04E33">
            <w:pPr>
              <w:pStyle w:val="ListParagraph"/>
              <w:numPr>
                <w:ilvl w:val="2"/>
                <w:numId w:val="34"/>
              </w:numPr>
            </w:pPr>
            <w:r>
              <w:t>L</w:t>
            </w:r>
            <w:r w:rsidR="006B542D">
              <w:t>abile INR/</w:t>
            </w:r>
            <w:proofErr w:type="spellStart"/>
            <w:r w:rsidR="006B542D">
              <w:t>vitKantag</w:t>
            </w:r>
            <w:proofErr w:type="spellEnd"/>
          </w:p>
          <w:p w14:paraId="2495B259" w14:textId="575F3B44" w:rsidR="00042342" w:rsidRDefault="00042342" w:rsidP="00C04E33">
            <w:pPr>
              <w:pStyle w:val="ListParagraph"/>
              <w:numPr>
                <w:ilvl w:val="2"/>
                <w:numId w:val="34"/>
              </w:numPr>
            </w:pPr>
            <w:r>
              <w:t>E</w:t>
            </w:r>
            <w:r w:rsidR="006B542D">
              <w:t>lderly</w:t>
            </w:r>
            <w:r>
              <w:t xml:space="preserve"> ≥</w:t>
            </w:r>
            <w:r w:rsidR="006B542D">
              <w:t xml:space="preserve"> 65</w:t>
            </w:r>
          </w:p>
          <w:p w14:paraId="16E08BF6" w14:textId="77777777" w:rsidR="00042342" w:rsidRDefault="00042342" w:rsidP="00C04E33">
            <w:pPr>
              <w:pStyle w:val="ListParagraph"/>
              <w:numPr>
                <w:ilvl w:val="2"/>
                <w:numId w:val="34"/>
              </w:numPr>
            </w:pPr>
            <w:r>
              <w:t>D</w:t>
            </w:r>
            <w:r w:rsidR="006B542D">
              <w:t>rug (antiplate</w:t>
            </w:r>
            <w:r>
              <w:t>let</w:t>
            </w:r>
            <w:r w:rsidR="006B542D">
              <w:t>,</w:t>
            </w:r>
            <w:r>
              <w:t xml:space="preserve"> </w:t>
            </w:r>
            <w:proofErr w:type="gramStart"/>
            <w:r>
              <w:t xml:space="preserve">NSAID </w:t>
            </w:r>
            <w:r w:rsidR="006B542D">
              <w:t>,</w:t>
            </w:r>
            <w:proofErr w:type="gramEnd"/>
            <w:r w:rsidR="006B542D">
              <w:t xml:space="preserve"> heavy</w:t>
            </w:r>
            <w:r>
              <w:t xml:space="preserve"> EtOH</w:t>
            </w:r>
            <w:r w:rsidR="006B542D">
              <w:t>,</w:t>
            </w:r>
            <w:r>
              <w:t xml:space="preserve"> illicit </w:t>
            </w:r>
            <w:r w:rsidR="006B542D">
              <w:t>dr</w:t>
            </w:r>
            <w:r>
              <w:t>u</w:t>
            </w:r>
            <w:r w:rsidR="006B542D">
              <w:t>gs</w:t>
            </w:r>
            <w:r>
              <w:t>)</w:t>
            </w:r>
          </w:p>
          <w:p w14:paraId="770BFBEB" w14:textId="7DF4C7EE" w:rsidR="006B542D" w:rsidRDefault="00C04E33" w:rsidP="00C04E33">
            <w:pPr>
              <w:pStyle w:val="ListParagraph"/>
              <w:numPr>
                <w:ilvl w:val="0"/>
                <w:numId w:val="34"/>
              </w:numPr>
            </w:pPr>
            <w:r>
              <w:t>P</w:t>
            </w:r>
            <w:r w:rsidR="0030104C">
              <w:t xml:space="preserve">rior bleed or past 3 months, </w:t>
            </w:r>
            <w:r>
              <w:t xml:space="preserve">abnormal </w:t>
            </w:r>
            <w:r w:rsidR="0030104C">
              <w:t>platelet, supra</w:t>
            </w:r>
            <w:r>
              <w:t xml:space="preserve">therapeutic </w:t>
            </w:r>
            <w:r w:rsidR="0030104C">
              <w:t xml:space="preserve">INR, bleed </w:t>
            </w:r>
            <w:r>
              <w:t>history with prior</w:t>
            </w:r>
            <w:r w:rsidR="0030104C">
              <w:t xml:space="preserve"> bridge or similar procedure</w:t>
            </w:r>
          </w:p>
          <w:p w14:paraId="2BD30C1C" w14:textId="59EA32BA" w:rsidR="0030104C" w:rsidRDefault="00C04E33" w:rsidP="0030104C">
            <w:pPr>
              <w:pStyle w:val="ListParagraph"/>
              <w:numPr>
                <w:ilvl w:val="0"/>
                <w:numId w:val="34"/>
              </w:numPr>
            </w:pPr>
            <w:r>
              <w:t>B</w:t>
            </w:r>
            <w:r w:rsidR="0030104C">
              <w:t xml:space="preserve">ruise </w:t>
            </w:r>
            <w:r>
              <w:t>control:</w:t>
            </w:r>
            <w:r w:rsidR="0030104C">
              <w:t xml:space="preserve"> </w:t>
            </w:r>
            <w:r>
              <w:t xml:space="preserve">coumadin </w:t>
            </w:r>
            <w:r w:rsidR="0030104C">
              <w:t xml:space="preserve">vs </w:t>
            </w:r>
            <w:r>
              <w:t>temporary interruption</w:t>
            </w:r>
            <w:r w:rsidR="0030104C">
              <w:t>/bridge (more bleed)</w:t>
            </w:r>
          </w:p>
          <w:p w14:paraId="5A845F78" w14:textId="0A95E946" w:rsidR="0030104C" w:rsidRDefault="00C04E33" w:rsidP="0030104C">
            <w:pPr>
              <w:pStyle w:val="ListParagraph"/>
              <w:numPr>
                <w:ilvl w:val="0"/>
                <w:numId w:val="34"/>
              </w:numPr>
            </w:pPr>
            <w:r>
              <w:t>C</w:t>
            </w:r>
            <w:r w:rsidR="0030104C">
              <w:t>ompare</w:t>
            </w:r>
          </w:p>
          <w:p w14:paraId="04E6F85F" w14:textId="06AFAA34" w:rsidR="0030104C" w:rsidRDefault="0030104C" w:rsidP="00C04E33">
            <w:pPr>
              <w:pStyle w:val="ListParagraph"/>
              <w:numPr>
                <w:ilvl w:val="1"/>
                <w:numId w:val="34"/>
              </w:numPr>
            </w:pPr>
            <w:r>
              <w:t>If VKAT, and low HASBLED/low risk bleeding procedure, don’t stop</w:t>
            </w:r>
          </w:p>
          <w:p w14:paraId="1C21325B" w14:textId="318D0515" w:rsidR="0030104C" w:rsidRDefault="0030104C" w:rsidP="00C04E33">
            <w:pPr>
              <w:pStyle w:val="ListParagraph"/>
              <w:numPr>
                <w:ilvl w:val="1"/>
                <w:numId w:val="34"/>
              </w:numPr>
            </w:pPr>
            <w:r>
              <w:t xml:space="preserve">If </w:t>
            </w:r>
            <w:r w:rsidR="00C04E33">
              <w:t>intermediate to high</w:t>
            </w:r>
            <w:r>
              <w:t xml:space="preserve"> risk of bleed OR uncertain, AND</w:t>
            </w:r>
            <w:r w:rsidR="00C04E33">
              <w:t xml:space="preserve"> bleed risk, </w:t>
            </w:r>
            <w:r>
              <w:t xml:space="preserve">then stop VKAT  </w:t>
            </w:r>
          </w:p>
          <w:p w14:paraId="75A08C5C" w14:textId="2617FC96" w:rsidR="0030104C" w:rsidRDefault="00ED601C" w:rsidP="00C04E33">
            <w:pPr>
              <w:pStyle w:val="ListParagraph"/>
              <w:numPr>
                <w:ilvl w:val="1"/>
                <w:numId w:val="34"/>
              </w:numPr>
            </w:pPr>
            <w:r>
              <w:t>If low risk surgery, and some risk factors,</w:t>
            </w:r>
            <w:r w:rsidR="00C04E33">
              <w:t xml:space="preserve"> </w:t>
            </w:r>
            <w:r>
              <w:t>or uncertain surgery w</w:t>
            </w:r>
            <w:r w:rsidR="00C04E33">
              <w:t>ith</w:t>
            </w:r>
            <w:r>
              <w:t xml:space="preserve"> no risk factors</w:t>
            </w:r>
            <w:r w:rsidR="00C04E33">
              <w:t xml:space="preserve">, use clinical </w:t>
            </w:r>
            <w:r>
              <w:t>judgement</w:t>
            </w:r>
          </w:p>
          <w:p w14:paraId="226D9CF1" w14:textId="6CD6C343" w:rsidR="00ED601C" w:rsidRDefault="00ED601C" w:rsidP="006B542D">
            <w:pPr>
              <w:pStyle w:val="ListParagraph"/>
              <w:numPr>
                <w:ilvl w:val="0"/>
                <w:numId w:val="34"/>
              </w:numPr>
            </w:pPr>
            <w:r>
              <w:t xml:space="preserve">Draw INR 5-7 days before to identify supratherapeutic (&gt;3). </w:t>
            </w:r>
          </w:p>
          <w:p w14:paraId="74353CC4" w14:textId="3CF33F7C" w:rsidR="006B542D" w:rsidRPr="00F96AD9" w:rsidRDefault="006B542D" w:rsidP="00582439">
            <w:pPr>
              <w:pStyle w:val="Heading1"/>
              <w:outlineLvl w:val="0"/>
            </w:pPr>
            <w:bookmarkStart w:id="8" w:name="_Toc526680885"/>
            <w:r w:rsidRPr="00F96AD9">
              <w:t>How</w:t>
            </w:r>
            <w:r w:rsidR="00C04E33">
              <w:t xml:space="preserve"> to interrupt anticoagulation?</w:t>
            </w:r>
            <w:bookmarkEnd w:id="8"/>
          </w:p>
          <w:p w14:paraId="3A974CE6" w14:textId="77777777" w:rsidR="00C04E33" w:rsidRDefault="00C04E33" w:rsidP="006B542D">
            <w:pPr>
              <w:pStyle w:val="ListParagraph"/>
              <w:numPr>
                <w:ilvl w:val="0"/>
                <w:numId w:val="34"/>
              </w:numPr>
            </w:pPr>
            <w:r>
              <w:t>Coumadin</w:t>
            </w:r>
          </w:p>
          <w:p w14:paraId="66A3EB1B" w14:textId="66FBE6A0" w:rsidR="00C04E33" w:rsidRDefault="00ED601C" w:rsidP="00C04E33">
            <w:pPr>
              <w:pStyle w:val="ListParagraph"/>
              <w:numPr>
                <w:ilvl w:val="1"/>
                <w:numId w:val="34"/>
              </w:numPr>
            </w:pPr>
            <w:r>
              <w:t>If subtherapeutic, stop 3-4 days</w:t>
            </w:r>
            <w:r w:rsidR="00C04E33">
              <w:t xml:space="preserve"> before</w:t>
            </w:r>
          </w:p>
          <w:p w14:paraId="0CD86E36" w14:textId="77777777" w:rsidR="00C04E33" w:rsidRDefault="00ED601C" w:rsidP="00C04E33">
            <w:pPr>
              <w:pStyle w:val="ListParagraph"/>
              <w:numPr>
                <w:ilvl w:val="1"/>
                <w:numId w:val="34"/>
              </w:numPr>
            </w:pPr>
            <w:r>
              <w:t>If therapeutic</w:t>
            </w:r>
            <w:r w:rsidR="00C04E33">
              <w:t xml:space="preserve">, stop </w:t>
            </w:r>
            <w:r>
              <w:t>5 days</w:t>
            </w:r>
            <w:r w:rsidR="00C04E33">
              <w:t xml:space="preserve"> before</w:t>
            </w:r>
          </w:p>
          <w:p w14:paraId="6B2FB9AA" w14:textId="5E5E16A1" w:rsidR="00ED601C" w:rsidRDefault="00C04E33" w:rsidP="00C04E33">
            <w:pPr>
              <w:pStyle w:val="ListParagraph"/>
              <w:numPr>
                <w:ilvl w:val="1"/>
                <w:numId w:val="34"/>
              </w:numPr>
            </w:pPr>
            <w:r>
              <w:t xml:space="preserve">If INR </w:t>
            </w:r>
            <w:r w:rsidR="00ED601C">
              <w:t>&gt;3</w:t>
            </w:r>
            <w:r>
              <w:t xml:space="preserve">, </w:t>
            </w:r>
            <w:r w:rsidR="00ED601C">
              <w:t>stop more than 5 days before</w:t>
            </w:r>
          </w:p>
          <w:p w14:paraId="5CC712D4" w14:textId="234CF9D2" w:rsidR="00ED601C" w:rsidRDefault="00ED601C" w:rsidP="006B542D">
            <w:pPr>
              <w:pStyle w:val="ListParagraph"/>
              <w:numPr>
                <w:ilvl w:val="0"/>
                <w:numId w:val="34"/>
              </w:numPr>
            </w:pPr>
            <w:r>
              <w:t>DOAC</w:t>
            </w:r>
            <w:r w:rsidR="00C04E33">
              <w:t xml:space="preserve"> has shorter half-life, </w:t>
            </w:r>
            <w:r>
              <w:t xml:space="preserve">so stop sooner. Depends on renal function. </w:t>
            </w:r>
          </w:p>
          <w:p w14:paraId="73B86552" w14:textId="77777777" w:rsidR="00C04E33" w:rsidRDefault="00ED601C" w:rsidP="006B542D">
            <w:pPr>
              <w:pStyle w:val="ListParagraph"/>
              <w:numPr>
                <w:ilvl w:val="0"/>
                <w:numId w:val="34"/>
              </w:numPr>
            </w:pPr>
            <w:r>
              <w:t>Reversal for dabigatran</w:t>
            </w:r>
          </w:p>
          <w:p w14:paraId="4D55E52B" w14:textId="7ADA89F4" w:rsidR="00ED601C" w:rsidRDefault="001A693D" w:rsidP="00C04E33">
            <w:pPr>
              <w:pStyle w:val="ListParagraph"/>
              <w:numPr>
                <w:ilvl w:val="1"/>
                <w:numId w:val="34"/>
              </w:numPr>
            </w:pPr>
            <w:proofErr w:type="spellStart"/>
            <w:r>
              <w:t>I</w:t>
            </w:r>
            <w:r w:rsidR="00C04E33">
              <w:t>darucizumab</w:t>
            </w:r>
            <w:proofErr w:type="spellEnd"/>
          </w:p>
          <w:p w14:paraId="1956B87D" w14:textId="610B11A4" w:rsidR="00ED601C" w:rsidRDefault="00ED601C" w:rsidP="00C04E33">
            <w:pPr>
              <w:pStyle w:val="ListParagraph"/>
              <w:numPr>
                <w:ilvl w:val="1"/>
                <w:numId w:val="34"/>
              </w:numPr>
            </w:pPr>
            <w:r>
              <w:t>ESRD – not lot of data. Check dilute thrombin time for dabigatran</w:t>
            </w:r>
          </w:p>
          <w:p w14:paraId="00B0AB6E" w14:textId="7A532DCE" w:rsidR="00ED601C" w:rsidRDefault="00ED601C" w:rsidP="006B542D">
            <w:pPr>
              <w:pStyle w:val="ListParagraph"/>
              <w:numPr>
                <w:ilvl w:val="0"/>
                <w:numId w:val="34"/>
              </w:numPr>
            </w:pPr>
            <w:r>
              <w:lastRenderedPageBreak/>
              <w:t>Agent specific chromogenic anti factor 10a activity</w:t>
            </w:r>
          </w:p>
          <w:p w14:paraId="6411205C" w14:textId="3DE4E14D" w:rsidR="00ED601C" w:rsidRDefault="00EF7500" w:rsidP="006B542D">
            <w:pPr>
              <w:pStyle w:val="ListParagraph"/>
              <w:numPr>
                <w:ilvl w:val="0"/>
                <w:numId w:val="34"/>
              </w:numPr>
            </w:pPr>
            <w:r>
              <w:t xml:space="preserve">Low risk, no </w:t>
            </w:r>
            <w:r w:rsidR="00C04E33">
              <w:t>risk factor</w:t>
            </w:r>
            <w:r>
              <w:t>, don’t stop. Daily trough and procedure during trough.</w:t>
            </w:r>
          </w:p>
          <w:p w14:paraId="6C4ADC2D" w14:textId="67A3CDEE" w:rsidR="00EF7500" w:rsidRDefault="00EF7500" w:rsidP="006B542D">
            <w:pPr>
              <w:pStyle w:val="ListParagraph"/>
              <w:numPr>
                <w:ilvl w:val="0"/>
                <w:numId w:val="34"/>
              </w:numPr>
            </w:pPr>
            <w:r>
              <w:t>Look at creatinine clearance and refer to chart if you do need to stop</w:t>
            </w:r>
          </w:p>
          <w:p w14:paraId="7A7AB5AB" w14:textId="597EF21D" w:rsidR="006B542D" w:rsidRPr="00F96AD9" w:rsidRDefault="006B542D" w:rsidP="00582439">
            <w:pPr>
              <w:pStyle w:val="Heading1"/>
              <w:outlineLvl w:val="0"/>
            </w:pPr>
            <w:bookmarkStart w:id="9" w:name="_Toc526680886"/>
            <w:r w:rsidRPr="00F96AD9">
              <w:t xml:space="preserve">When </w:t>
            </w:r>
            <w:r w:rsidR="00C04E33">
              <w:t xml:space="preserve">to </w:t>
            </w:r>
            <w:r w:rsidRPr="00F96AD9">
              <w:t>bridge</w:t>
            </w:r>
            <w:r w:rsidR="00582439">
              <w:t>?</w:t>
            </w:r>
            <w:bookmarkEnd w:id="9"/>
          </w:p>
          <w:p w14:paraId="308DB7E4" w14:textId="77777777" w:rsidR="00C04E33" w:rsidRDefault="00C04E33" w:rsidP="006B542D">
            <w:pPr>
              <w:pStyle w:val="ListParagraph"/>
              <w:numPr>
                <w:ilvl w:val="0"/>
                <w:numId w:val="34"/>
              </w:numPr>
            </w:pPr>
            <w:r>
              <w:t xml:space="preserve">DOAC doesn’t need bridging because </w:t>
            </w:r>
            <w:r w:rsidR="00EF7500" w:rsidRPr="00EF7500">
              <w:t>short acting</w:t>
            </w:r>
            <w:r w:rsidR="00EF7500">
              <w:t xml:space="preserve">. Use </w:t>
            </w:r>
            <w:r>
              <w:t>CHAD-</w:t>
            </w:r>
            <w:proofErr w:type="spellStart"/>
            <w:r>
              <w:t>VASc</w:t>
            </w:r>
            <w:proofErr w:type="spellEnd"/>
            <w:r w:rsidR="00EF7500">
              <w:t xml:space="preserve"> to determine need.</w:t>
            </w:r>
          </w:p>
          <w:p w14:paraId="74335761" w14:textId="3E135560" w:rsidR="00EF7500" w:rsidRDefault="00EF7500" w:rsidP="00582439">
            <w:pPr>
              <w:pStyle w:val="ListParagraph"/>
              <w:numPr>
                <w:ilvl w:val="0"/>
                <w:numId w:val="34"/>
              </w:numPr>
            </w:pPr>
            <w:r>
              <w:t xml:space="preserve"> ≤4 and no </w:t>
            </w:r>
            <w:r w:rsidR="00F318E2">
              <w:t>history of prior stroke/ TIA</w:t>
            </w:r>
            <w:r w:rsidR="00C04E33">
              <w:t xml:space="preserve">: </w:t>
            </w:r>
            <w:r w:rsidR="00F318E2">
              <w:t xml:space="preserve"> &lt;5% thrombotic risk / year – don’t need bridge. </w:t>
            </w:r>
            <w:r w:rsidR="00C04E33">
              <w:t>N</w:t>
            </w:r>
            <w:r w:rsidR="00F318E2">
              <w:t>ot validated</w:t>
            </w:r>
          </w:p>
          <w:p w14:paraId="14500D6E" w14:textId="10EFD7A2" w:rsidR="00C04E33" w:rsidRDefault="00F318E2" w:rsidP="00582439">
            <w:pPr>
              <w:pStyle w:val="ListParagraph"/>
              <w:numPr>
                <w:ilvl w:val="0"/>
                <w:numId w:val="34"/>
              </w:numPr>
            </w:pPr>
            <w:r>
              <w:t>5</w:t>
            </w:r>
            <w:r w:rsidR="00C04E33">
              <w:t>-6</w:t>
            </w:r>
            <w:r>
              <w:t xml:space="preserve"> or prior history</w:t>
            </w:r>
            <w:r w:rsidR="00C04E33">
              <w:t xml:space="preserve"> AND</w:t>
            </w:r>
          </w:p>
          <w:p w14:paraId="3EDF6476" w14:textId="77777777" w:rsidR="00C04E33" w:rsidRDefault="00F318E2" w:rsidP="00582439">
            <w:pPr>
              <w:pStyle w:val="ListParagraph"/>
              <w:numPr>
                <w:ilvl w:val="1"/>
                <w:numId w:val="34"/>
              </w:numPr>
            </w:pPr>
            <w:r>
              <w:t xml:space="preserve">if increase risk bleeding, don’t bridge. </w:t>
            </w:r>
          </w:p>
          <w:p w14:paraId="77B719E8" w14:textId="698F4449" w:rsidR="00C04E33" w:rsidRDefault="00F318E2" w:rsidP="00582439">
            <w:pPr>
              <w:pStyle w:val="ListParagraph"/>
              <w:numPr>
                <w:ilvl w:val="1"/>
                <w:numId w:val="34"/>
              </w:numPr>
            </w:pPr>
            <w:r>
              <w:t xml:space="preserve">If not </w:t>
            </w:r>
            <w:r w:rsidR="00C04E33">
              <w:t xml:space="preserve">increase risk </w:t>
            </w:r>
            <w:r>
              <w:t>bleed</w:t>
            </w:r>
            <w:r w:rsidR="00C04E33">
              <w:t>ing, AND</w:t>
            </w:r>
          </w:p>
          <w:p w14:paraId="3C9F3EBB" w14:textId="59AB23D6" w:rsidR="00C04E33" w:rsidRDefault="001A693D" w:rsidP="00582439">
            <w:pPr>
              <w:pStyle w:val="ListParagraph"/>
              <w:numPr>
                <w:ilvl w:val="2"/>
                <w:numId w:val="34"/>
              </w:numPr>
            </w:pPr>
            <w:proofErr w:type="gramStart"/>
            <w:r>
              <w:t>N</w:t>
            </w:r>
            <w:r w:rsidR="00F318E2">
              <w:t>o h</w:t>
            </w:r>
            <w:r w:rsidR="00C04E33">
              <w:t>istory</w:t>
            </w:r>
            <w:r w:rsidR="00F318E2">
              <w:t>,</w:t>
            </w:r>
            <w:proofErr w:type="gramEnd"/>
            <w:r w:rsidR="00F318E2">
              <w:t xml:space="preserve"> don’t bridge. </w:t>
            </w:r>
          </w:p>
          <w:p w14:paraId="765DCAAD" w14:textId="0637F584" w:rsidR="00F318E2" w:rsidRDefault="001A693D" w:rsidP="00582439">
            <w:pPr>
              <w:pStyle w:val="ListParagraph"/>
              <w:numPr>
                <w:ilvl w:val="2"/>
                <w:numId w:val="34"/>
              </w:numPr>
            </w:pPr>
            <w:r>
              <w:t>P</w:t>
            </w:r>
            <w:r w:rsidR="00F318E2">
              <w:t>rior history, bridge!</w:t>
            </w:r>
          </w:p>
          <w:p w14:paraId="03D8E937" w14:textId="0F7EEC85" w:rsidR="00F318E2" w:rsidRDefault="00F318E2" w:rsidP="00582439">
            <w:pPr>
              <w:pStyle w:val="ListParagraph"/>
              <w:numPr>
                <w:ilvl w:val="0"/>
                <w:numId w:val="34"/>
              </w:numPr>
            </w:pPr>
            <w:r>
              <w:t>7-9 or recent stroke</w:t>
            </w:r>
            <w:r w:rsidR="00C04E33">
              <w:t xml:space="preserve">: </w:t>
            </w:r>
            <w:r>
              <w:t>bridge</w:t>
            </w:r>
          </w:p>
          <w:p w14:paraId="3E650C9A" w14:textId="090281B7" w:rsidR="006B542D" w:rsidRPr="00F96AD9" w:rsidRDefault="006B542D" w:rsidP="00582439">
            <w:pPr>
              <w:pStyle w:val="Heading1"/>
              <w:outlineLvl w:val="0"/>
            </w:pPr>
            <w:bookmarkStart w:id="10" w:name="_Toc526680887"/>
            <w:r w:rsidRPr="00F96AD9">
              <w:t xml:space="preserve">How </w:t>
            </w:r>
            <w:r w:rsidR="00C04E33">
              <w:t>to bridge</w:t>
            </w:r>
            <w:r w:rsidR="00582439">
              <w:t>?</w:t>
            </w:r>
            <w:bookmarkEnd w:id="10"/>
          </w:p>
          <w:p w14:paraId="79C35BAC" w14:textId="0E3A4D52" w:rsidR="002C1D48" w:rsidRDefault="002C1D48" w:rsidP="006B542D">
            <w:pPr>
              <w:pStyle w:val="ListParagraph"/>
              <w:numPr>
                <w:ilvl w:val="0"/>
                <w:numId w:val="34"/>
              </w:numPr>
            </w:pPr>
            <w:r>
              <w:t>LMWH vs hep</w:t>
            </w:r>
            <w:r w:rsidR="00582439">
              <w:t>arin drip</w:t>
            </w:r>
          </w:p>
          <w:p w14:paraId="6804FCD6" w14:textId="6EFF5B5A" w:rsidR="00582439" w:rsidRDefault="00582439" w:rsidP="00582439">
            <w:pPr>
              <w:pStyle w:val="ListParagraph"/>
              <w:numPr>
                <w:ilvl w:val="1"/>
                <w:numId w:val="34"/>
              </w:numPr>
            </w:pPr>
            <w:r>
              <w:t xml:space="preserve">LMWH decreased length of stay </w:t>
            </w:r>
          </w:p>
          <w:p w14:paraId="65662AA3" w14:textId="1793B3F4" w:rsidR="002C1D48" w:rsidRDefault="00582439" w:rsidP="00582439">
            <w:pPr>
              <w:pStyle w:val="ListParagraph"/>
              <w:numPr>
                <w:ilvl w:val="1"/>
                <w:numId w:val="34"/>
              </w:numPr>
            </w:pPr>
            <w:r>
              <w:t>Heparin drip</w:t>
            </w:r>
            <w:r w:rsidR="002C1D48">
              <w:t xml:space="preserve"> longer acting, </w:t>
            </w:r>
            <w:r>
              <w:t xml:space="preserve">less concern for </w:t>
            </w:r>
            <w:r w:rsidR="002C1D48">
              <w:t>renal function</w:t>
            </w:r>
          </w:p>
          <w:p w14:paraId="01D40906" w14:textId="4E7C42B9" w:rsidR="002C1D48" w:rsidRDefault="002C1D48" w:rsidP="006B542D">
            <w:pPr>
              <w:pStyle w:val="ListParagraph"/>
              <w:numPr>
                <w:ilvl w:val="0"/>
                <w:numId w:val="34"/>
              </w:numPr>
            </w:pPr>
            <w:r>
              <w:t xml:space="preserve">History of </w:t>
            </w:r>
            <w:r w:rsidR="00582439">
              <w:t>heparin-induced thrombocytopenia: use non-heparin products</w:t>
            </w:r>
            <w:r>
              <w:t xml:space="preserve"> like bival</w:t>
            </w:r>
            <w:r w:rsidR="00582439">
              <w:t>irudin</w:t>
            </w:r>
          </w:p>
          <w:p w14:paraId="5818C06C" w14:textId="6DF0DF38" w:rsidR="002C1D48" w:rsidRDefault="002C1D48" w:rsidP="006B542D">
            <w:pPr>
              <w:pStyle w:val="ListParagraph"/>
              <w:numPr>
                <w:ilvl w:val="0"/>
                <w:numId w:val="34"/>
              </w:numPr>
            </w:pPr>
            <w:r>
              <w:t>Hep</w:t>
            </w:r>
            <w:r w:rsidR="00582439">
              <w:t xml:space="preserve">arin can be discontinued </w:t>
            </w:r>
            <w:r>
              <w:t>4-6 h</w:t>
            </w:r>
            <w:r w:rsidR="00582439">
              <w:t>ours prior to procedure</w:t>
            </w:r>
          </w:p>
          <w:p w14:paraId="0590C260" w14:textId="64C54400" w:rsidR="002C1D48" w:rsidRDefault="002C1D48" w:rsidP="006B542D">
            <w:pPr>
              <w:pStyle w:val="ListParagraph"/>
              <w:numPr>
                <w:ilvl w:val="0"/>
                <w:numId w:val="34"/>
              </w:numPr>
            </w:pPr>
            <w:proofErr w:type="spellStart"/>
            <w:r>
              <w:t>Lovenox</w:t>
            </w:r>
            <w:proofErr w:type="spellEnd"/>
            <w:r>
              <w:t xml:space="preserve"> </w:t>
            </w:r>
            <w:r w:rsidR="00582439">
              <w:t xml:space="preserve">can be discontinued </w:t>
            </w:r>
            <w:r>
              <w:t>24 h</w:t>
            </w:r>
            <w:r w:rsidR="00582439">
              <w:t>ours prior</w:t>
            </w:r>
          </w:p>
          <w:p w14:paraId="777FAF16" w14:textId="06C66515" w:rsidR="006B542D" w:rsidRPr="00F96AD9" w:rsidRDefault="006B542D" w:rsidP="00582439">
            <w:pPr>
              <w:pStyle w:val="Heading1"/>
              <w:outlineLvl w:val="0"/>
            </w:pPr>
            <w:bookmarkStart w:id="11" w:name="_Toc526680888"/>
            <w:r w:rsidRPr="00F96AD9">
              <w:t>When to restart</w:t>
            </w:r>
            <w:r w:rsidR="00582439">
              <w:t>?</w:t>
            </w:r>
            <w:bookmarkEnd w:id="11"/>
          </w:p>
          <w:p w14:paraId="13D8ADEA" w14:textId="4C1246C0" w:rsidR="002C1D48" w:rsidRDefault="002C1D48" w:rsidP="006B542D">
            <w:pPr>
              <w:pStyle w:val="ListParagraph"/>
              <w:numPr>
                <w:ilvl w:val="0"/>
                <w:numId w:val="34"/>
              </w:numPr>
            </w:pPr>
            <w:r>
              <w:t>Make sure no ongoing bleeding.</w:t>
            </w:r>
            <w:r w:rsidR="00582439">
              <w:t xml:space="preserve"> Patient </w:t>
            </w:r>
            <w:r>
              <w:t>specific factors</w:t>
            </w:r>
          </w:p>
          <w:p w14:paraId="70AA68FE" w14:textId="02DB1488" w:rsidR="002C1D48" w:rsidRDefault="002C1D48" w:rsidP="006B542D">
            <w:pPr>
              <w:pStyle w:val="ListParagraph"/>
              <w:numPr>
                <w:ilvl w:val="0"/>
                <w:numId w:val="34"/>
              </w:numPr>
            </w:pPr>
            <w:r>
              <w:t xml:space="preserve">Warfarin first 24 </w:t>
            </w:r>
            <w:r w:rsidR="00582439">
              <w:t xml:space="preserve">hours because </w:t>
            </w:r>
            <w:r>
              <w:t xml:space="preserve">it takes 24-48 </w:t>
            </w:r>
            <w:r w:rsidR="00582439">
              <w:t xml:space="preserve">hours to take effect, </w:t>
            </w:r>
            <w:r>
              <w:t>and 5 days to fully work</w:t>
            </w:r>
            <w:r w:rsidR="00582439">
              <w:t>.</w:t>
            </w:r>
          </w:p>
          <w:p w14:paraId="792C323F" w14:textId="250CE4C7" w:rsidR="002C1D48" w:rsidRDefault="00582439" w:rsidP="006B542D">
            <w:pPr>
              <w:pStyle w:val="ListParagraph"/>
              <w:numPr>
                <w:ilvl w:val="0"/>
                <w:numId w:val="34"/>
              </w:numPr>
            </w:pPr>
            <w:r>
              <w:t>VKA linked to h</w:t>
            </w:r>
            <w:r w:rsidR="002C1D48">
              <w:t>epatic function</w:t>
            </w:r>
            <w:r>
              <w:t xml:space="preserve"> and </w:t>
            </w:r>
            <w:r w:rsidR="002C1D48">
              <w:t xml:space="preserve">antibiotic use. </w:t>
            </w:r>
            <w:r>
              <w:t>D</w:t>
            </w:r>
            <w:r w:rsidR="002C1D48">
              <w:t>o you also need to start heparin b</w:t>
            </w:r>
            <w:r>
              <w:t xml:space="preserve">ecause </w:t>
            </w:r>
            <w:r w:rsidR="002C1D48">
              <w:t xml:space="preserve">blocking </w:t>
            </w:r>
            <w:r>
              <w:t>P</w:t>
            </w:r>
            <w:r w:rsidR="002C1D48">
              <w:t>rotein</w:t>
            </w:r>
            <w:r>
              <w:t>s C</w:t>
            </w:r>
            <w:r w:rsidR="002C1D48">
              <w:t>/</w:t>
            </w:r>
            <w:r>
              <w:t>S</w:t>
            </w:r>
            <w:r w:rsidR="002C1D48">
              <w:t xml:space="preserve"> first?</w:t>
            </w:r>
          </w:p>
          <w:p w14:paraId="7CF3DCCE" w14:textId="059406F5" w:rsidR="002C1D48" w:rsidRDefault="00582439" w:rsidP="006B542D">
            <w:pPr>
              <w:pStyle w:val="ListParagraph"/>
              <w:numPr>
                <w:ilvl w:val="0"/>
                <w:numId w:val="34"/>
              </w:numPr>
            </w:pPr>
            <w:r>
              <w:t>Studies found h</w:t>
            </w:r>
            <w:r w:rsidR="002C1D48">
              <w:t>ighest risk is when INR becomes therapeutic</w:t>
            </w:r>
            <w:r>
              <w:t>, u</w:t>
            </w:r>
            <w:r w:rsidR="002C1D48">
              <w:t xml:space="preserve">nless </w:t>
            </w:r>
            <w:proofErr w:type="spellStart"/>
            <w:r>
              <w:t>argatroban</w:t>
            </w:r>
            <w:proofErr w:type="spellEnd"/>
            <w:r w:rsidR="002C1D48">
              <w:t>, which you’d stop at 3. Ask your lab</w:t>
            </w:r>
          </w:p>
          <w:p w14:paraId="0F27BA00" w14:textId="355FFAE3" w:rsidR="002C1D48" w:rsidRDefault="002C1D48" w:rsidP="006B542D">
            <w:pPr>
              <w:pStyle w:val="ListParagraph"/>
              <w:numPr>
                <w:ilvl w:val="0"/>
                <w:numId w:val="34"/>
              </w:numPr>
            </w:pPr>
            <w:r>
              <w:t>Restart full dose morning after procedure assuming low risk and no bleeding</w:t>
            </w:r>
          </w:p>
          <w:p w14:paraId="3E28ADAF" w14:textId="4EC23337" w:rsidR="002C1D48" w:rsidRDefault="002C1D48" w:rsidP="006B542D">
            <w:pPr>
              <w:pStyle w:val="ListParagraph"/>
              <w:numPr>
                <w:ilvl w:val="0"/>
                <w:numId w:val="34"/>
              </w:numPr>
            </w:pPr>
            <w:r>
              <w:t xml:space="preserve">High risk </w:t>
            </w:r>
            <w:r w:rsidR="00582439">
              <w:t xml:space="preserve">of bleed </w:t>
            </w:r>
            <w:r>
              <w:t>– wait 2-3 days</w:t>
            </w:r>
          </w:p>
          <w:p w14:paraId="77F29CF2" w14:textId="001A6534" w:rsidR="002C1D48" w:rsidRDefault="00582439" w:rsidP="006B542D">
            <w:pPr>
              <w:pStyle w:val="ListParagraph"/>
              <w:numPr>
                <w:ilvl w:val="0"/>
                <w:numId w:val="34"/>
              </w:numPr>
            </w:pPr>
            <w:r>
              <w:t>Based on dabigatran a</w:t>
            </w:r>
            <w:r w:rsidR="002C1D48">
              <w:t>lgorithm in RELY trial</w:t>
            </w:r>
            <w:r>
              <w:t xml:space="preserve">, </w:t>
            </w:r>
            <w:r w:rsidR="002C1D48">
              <w:t xml:space="preserve">1.8% </w:t>
            </w:r>
            <w:r>
              <w:t>major bleed and 0.2% thromboembolic event</w:t>
            </w:r>
          </w:p>
          <w:p w14:paraId="7F14326D" w14:textId="59731B07" w:rsidR="002C1D48" w:rsidRDefault="002C1D48" w:rsidP="006B542D">
            <w:pPr>
              <w:pStyle w:val="ListParagraph"/>
              <w:numPr>
                <w:ilvl w:val="0"/>
                <w:numId w:val="34"/>
              </w:numPr>
            </w:pPr>
            <w:r>
              <w:t>Rivaroxaban – need meal. This and apixaban can be crushed and put in tubes</w:t>
            </w:r>
          </w:p>
          <w:p w14:paraId="2FE0C711" w14:textId="2E45524C" w:rsidR="002C1D48" w:rsidRDefault="002C1D48" w:rsidP="006B542D">
            <w:pPr>
              <w:pStyle w:val="ListParagraph"/>
              <w:numPr>
                <w:ilvl w:val="0"/>
                <w:numId w:val="34"/>
              </w:numPr>
            </w:pPr>
            <w:r>
              <w:t>During temp</w:t>
            </w:r>
            <w:r w:rsidR="00582439">
              <w:t>orary</w:t>
            </w:r>
            <w:r>
              <w:t xml:space="preserve"> pause, can use hep</w:t>
            </w:r>
            <w:r w:rsidR="00582439">
              <w:t xml:space="preserve">arin </w:t>
            </w:r>
            <w:r>
              <w:t xml:space="preserve">or lower </w:t>
            </w:r>
            <w:r w:rsidR="00582439">
              <w:t>NOAC</w:t>
            </w:r>
          </w:p>
          <w:p w14:paraId="60B33384" w14:textId="28DFC606" w:rsidR="002C1D48" w:rsidRDefault="002C1D48" w:rsidP="006B542D">
            <w:pPr>
              <w:pStyle w:val="ListParagraph"/>
              <w:numPr>
                <w:ilvl w:val="0"/>
                <w:numId w:val="34"/>
              </w:numPr>
            </w:pPr>
            <w:r>
              <w:t xml:space="preserve">Can’t use </w:t>
            </w:r>
            <w:r w:rsidR="00582439">
              <w:t xml:space="preserve">NOAC </w:t>
            </w:r>
            <w:r>
              <w:t>if epidural in place</w:t>
            </w:r>
            <w:r w:rsidR="00582439">
              <w:t>. M</w:t>
            </w:r>
            <w:r>
              <w:t>ust wait 24</w:t>
            </w:r>
            <w:r w:rsidR="001A693D">
              <w:t xml:space="preserve"> hours</w:t>
            </w:r>
            <w:r>
              <w:t xml:space="preserve"> after removed per ASRA</w:t>
            </w:r>
          </w:p>
          <w:p w14:paraId="379F9725" w14:textId="325F44D9" w:rsidR="002C1D48" w:rsidRDefault="002C1D48" w:rsidP="006B542D">
            <w:pPr>
              <w:pStyle w:val="ListParagraph"/>
              <w:numPr>
                <w:ilvl w:val="0"/>
                <w:numId w:val="34"/>
              </w:numPr>
            </w:pPr>
            <w:r>
              <w:t>After cardiac sur</w:t>
            </w:r>
            <w:r w:rsidR="00582439">
              <w:t>gery, based on RE</w:t>
            </w:r>
            <w:r w:rsidR="001A693D">
              <w:t>-</w:t>
            </w:r>
            <w:r w:rsidR="00582439">
              <w:t>ALIGN 2013,</w:t>
            </w:r>
            <w:r>
              <w:t xml:space="preserve"> stopped early b</w:t>
            </w:r>
            <w:r w:rsidR="00582439">
              <w:t xml:space="preserve">ecause </w:t>
            </w:r>
            <w:r>
              <w:t xml:space="preserve">more thrombotic events and bleeding in </w:t>
            </w:r>
            <w:proofErr w:type="spellStart"/>
            <w:r>
              <w:t>dabigtran</w:t>
            </w:r>
            <w:proofErr w:type="spellEnd"/>
            <w:r>
              <w:t xml:space="preserve"> vs warfarin.  → all </w:t>
            </w:r>
            <w:r w:rsidR="00582439">
              <w:t xml:space="preserve">DOACS </w:t>
            </w:r>
            <w:r>
              <w:t>contraindicated in mech</w:t>
            </w:r>
            <w:r w:rsidR="00582439">
              <w:t xml:space="preserve">anical </w:t>
            </w:r>
            <w:r>
              <w:t>valves</w:t>
            </w:r>
          </w:p>
          <w:p w14:paraId="1C2D10BB" w14:textId="0A287C2F" w:rsidR="002C1D48" w:rsidRDefault="002C1D48" w:rsidP="006B542D">
            <w:pPr>
              <w:pStyle w:val="ListParagraph"/>
              <w:numPr>
                <w:ilvl w:val="0"/>
                <w:numId w:val="34"/>
              </w:numPr>
            </w:pPr>
            <w:r>
              <w:t xml:space="preserve">On NOAC </w:t>
            </w:r>
            <w:r w:rsidR="00582439">
              <w:t>and i</w:t>
            </w:r>
            <w:r>
              <w:t>f mech</w:t>
            </w:r>
            <w:r w:rsidR="00582439">
              <w:t xml:space="preserve">anical </w:t>
            </w:r>
            <w:r>
              <w:t>valve put in, transition to warfarin</w:t>
            </w:r>
          </w:p>
          <w:p w14:paraId="42BC8833" w14:textId="55C5FB8F" w:rsidR="002C1D48" w:rsidRDefault="002C1D48" w:rsidP="006B542D">
            <w:pPr>
              <w:pStyle w:val="ListParagraph"/>
              <w:numPr>
                <w:ilvl w:val="0"/>
                <w:numId w:val="34"/>
              </w:numPr>
            </w:pPr>
            <w:r>
              <w:t xml:space="preserve">If </w:t>
            </w:r>
            <w:r w:rsidR="00582439">
              <w:t>CABG, use NOAC</w:t>
            </w:r>
          </w:p>
          <w:p w14:paraId="5ED79D3F" w14:textId="744EF02B" w:rsidR="00485268" w:rsidRDefault="00485268" w:rsidP="00485268"/>
          <w:p w14:paraId="0E9D2729" w14:textId="7AB17A0D" w:rsidR="005A299E" w:rsidRDefault="002C1D48" w:rsidP="005A299E">
            <w:pPr>
              <w:jc w:val="center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  <w:szCs w:val="24"/>
              </w:rPr>
              <w:t xml:space="preserve">How do you bridge? </w:t>
            </w:r>
            <w:r w:rsidR="001A693D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  <w:szCs w:val="24"/>
              </w:rPr>
              <w:t>What g</w:t>
            </w:r>
            <w: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  <w:szCs w:val="24"/>
              </w:rPr>
              <w:t>uidelines</w:t>
            </w:r>
            <w:r w:rsidR="001A693D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  <w:szCs w:val="24"/>
              </w:rPr>
              <w:t xml:space="preserve"> do you use</w:t>
            </w:r>
            <w: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  <w:szCs w:val="24"/>
              </w:rPr>
              <w:t>?</w:t>
            </w:r>
          </w:p>
          <w:p w14:paraId="33C17592" w14:textId="5317185D" w:rsidR="004B6D31" w:rsidRPr="000844D2" w:rsidRDefault="004B6D31" w:rsidP="004B6D31">
            <w:pPr>
              <w:tabs>
                <w:tab w:val="left" w:pos="3536"/>
              </w:tabs>
            </w:pPr>
            <w:r>
              <w:tab/>
            </w:r>
          </w:p>
        </w:tc>
      </w:tr>
      <w:tr w:rsidR="005A299E" w14:paraId="6A684DCE" w14:textId="77777777" w:rsidTr="00D2224C">
        <w:tc>
          <w:tcPr>
            <w:tcW w:w="9330" w:type="dxa"/>
            <w:tcBorders>
              <w:top w:val="double" w:sz="4" w:space="0" w:color="auto"/>
              <w:bottom w:val="double" w:sz="4" w:space="0" w:color="auto"/>
            </w:tcBorders>
          </w:tcPr>
          <w:p w14:paraId="73BB6CC4" w14:textId="4BDD1C92" w:rsidR="003858F5" w:rsidRDefault="003858F5" w:rsidP="003858F5">
            <w:pPr>
              <w:pStyle w:val="Heading1"/>
              <w:jc w:val="center"/>
              <w:outlineLvl w:val="0"/>
              <w:rPr>
                <w:rFonts w:ascii="Helvetica" w:hAnsi="Helvetica" w:cs="Helvetica"/>
                <w:color w:val="222222"/>
              </w:rPr>
            </w:pPr>
            <w:bookmarkStart w:id="12" w:name="_Toc526680889"/>
            <w:r w:rsidRPr="003858F5">
              <w:rPr>
                <w:rStyle w:val="Heading1Char"/>
              </w:rPr>
              <w:lastRenderedPageBreak/>
              <w:t>References</w:t>
            </w:r>
            <w:bookmarkEnd w:id="12"/>
          </w:p>
          <w:p w14:paraId="117E7E24" w14:textId="77777777" w:rsidR="001A693D" w:rsidRDefault="001A693D" w:rsidP="001A693D">
            <w:r>
              <w:t xml:space="preserve">Please visit the reference for full details, algorithms, and more: </w:t>
            </w:r>
            <w:hyperlink r:id="rId8" w:history="1">
              <w:r w:rsidRPr="00042342">
                <w:rPr>
                  <w:rStyle w:val="Hyperlink"/>
                </w:rPr>
                <w:t>2017 ACC Expert Consensus Decision Pathway for Periprocedural Management of Anticoagulation in Patients With Nonvalvular Atrial Fibrillation</w:t>
              </w:r>
            </w:hyperlink>
          </w:p>
          <w:p w14:paraId="3C24CA0E" w14:textId="7C0CC8C1" w:rsidR="003858F5" w:rsidRDefault="003858F5" w:rsidP="004F65F0">
            <w:pPr>
              <w:shd w:val="clear" w:color="auto" w:fill="FFFFFF"/>
              <w:spacing w:after="390"/>
              <w:rPr>
                <w:szCs w:val="24"/>
              </w:rPr>
            </w:pPr>
          </w:p>
        </w:tc>
      </w:tr>
      <w:tr w:rsidR="001A7EE4" w14:paraId="5EFDFCF2" w14:textId="77777777" w:rsidTr="00D2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</w:tcPr>
          <w:p w14:paraId="5DA00573" w14:textId="77777777" w:rsidR="001A7EE4" w:rsidRPr="001A7EE4" w:rsidRDefault="001A7EE4" w:rsidP="001A7EE4">
            <w:pPr>
              <w:jc w:val="center"/>
              <w:rPr>
                <w:rStyle w:val="SubtleEmphasis"/>
                <w:sz w:val="20"/>
              </w:rPr>
            </w:pPr>
            <w:bookmarkStart w:id="13" w:name="_What_is_the"/>
            <w:bookmarkStart w:id="14" w:name="_Review_questions"/>
            <w:bookmarkEnd w:id="13"/>
            <w:bookmarkEnd w:id="14"/>
            <w:r w:rsidRPr="00070FA3">
              <w:rPr>
                <w:rStyle w:val="SubtleEmphasis"/>
                <w:b/>
              </w:rPr>
              <w:t>Comments or suggestions?</w:t>
            </w:r>
            <w:r w:rsidRPr="00070FA3">
              <w:rPr>
                <w:rStyle w:val="SubtleEmphasis"/>
                <w:sz w:val="24"/>
              </w:rPr>
              <w:t xml:space="preserve"> </w:t>
            </w:r>
            <w:r w:rsidRPr="00080133">
              <w:rPr>
                <w:rStyle w:val="SubtleEmphasis"/>
                <w:sz w:val="20"/>
              </w:rPr>
              <w:t xml:space="preserve">Please email </w:t>
            </w:r>
            <w:hyperlink r:id="rId9" w:history="1">
              <w:r w:rsidRPr="00080133">
                <w:rPr>
                  <w:rStyle w:val="Hyperlink"/>
                  <w:sz w:val="20"/>
                </w:rPr>
                <w:t>accrac@accrac.com</w:t>
              </w:r>
            </w:hyperlink>
            <w:r w:rsidRPr="00080133">
              <w:rPr>
                <w:sz w:val="20"/>
              </w:rPr>
              <w:t xml:space="preserve"> </w:t>
            </w:r>
            <w:r w:rsidRPr="00080133">
              <w:rPr>
                <w:rStyle w:val="SubtleEmphasis"/>
                <w:sz w:val="20"/>
              </w:rPr>
              <w:t xml:space="preserve">or leave a comment on the </w:t>
            </w:r>
            <w:hyperlink r:id="rId10" w:history="1">
              <w:r w:rsidRPr="00080133">
                <w:rPr>
                  <w:rStyle w:val="Hyperlink"/>
                  <w:sz w:val="20"/>
                </w:rPr>
                <w:t>website</w:t>
              </w:r>
            </w:hyperlink>
            <w:r>
              <w:rPr>
                <w:rStyle w:val="Hyperlink"/>
                <w:sz w:val="20"/>
              </w:rPr>
              <w:t>.</w:t>
            </w:r>
            <w:r w:rsidRPr="00080133">
              <w:rPr>
                <w:rStyle w:val="SubtleEmphasis"/>
                <w:sz w:val="20"/>
              </w:rPr>
              <w:br/>
            </w:r>
            <w:r w:rsidRPr="00070FA3">
              <w:rPr>
                <w:rStyle w:val="SubtleEmphasis"/>
                <w:b/>
              </w:rPr>
              <w:t>Fan of the show?</w:t>
            </w:r>
            <w:r w:rsidRPr="00070FA3">
              <w:rPr>
                <w:rStyle w:val="SubtleEmphasis"/>
                <w:sz w:val="20"/>
              </w:rPr>
              <w:t xml:space="preserve"> </w:t>
            </w:r>
            <w:r w:rsidRPr="00080133">
              <w:rPr>
                <w:rStyle w:val="SubtleEmphasis"/>
                <w:sz w:val="20"/>
              </w:rPr>
              <w:t xml:space="preserve">Please take a moment to leave a comment and a rating to help others find the show! </w:t>
            </w:r>
            <w:r>
              <w:rPr>
                <w:rStyle w:val="SubtleEmphasis"/>
                <w:sz w:val="20"/>
              </w:rPr>
              <w:br/>
            </w:r>
            <w:r w:rsidRPr="00070FA3">
              <w:rPr>
                <w:rStyle w:val="SubtleEmphasis"/>
                <w:b/>
              </w:rPr>
              <w:t>Want to support the show?</w:t>
            </w:r>
            <w:r w:rsidRPr="00080133">
              <w:rPr>
                <w:rStyle w:val="SubtleEmphasis"/>
                <w:sz w:val="20"/>
              </w:rPr>
              <w:t xml:space="preserve"> </w:t>
            </w:r>
            <w:hyperlink r:id="rId11" w:history="1">
              <w:r w:rsidRPr="00080133">
                <w:rPr>
                  <w:rStyle w:val="Hyperlink"/>
                  <w:sz w:val="20"/>
                </w:rPr>
                <w:t>Patreon.com/ACCRAC</w:t>
              </w:r>
            </w:hyperlink>
            <w:r w:rsidRPr="00080133">
              <w:rPr>
                <w:rStyle w:val="SubtleEmphasis"/>
                <w:sz w:val="20"/>
              </w:rPr>
              <w:t xml:space="preserve"> to become a patron and support the making of the show. </w:t>
            </w:r>
            <w:r>
              <w:rPr>
                <w:rStyle w:val="SubtleEmphasis"/>
                <w:sz w:val="20"/>
              </w:rPr>
              <w:br/>
            </w:r>
            <w:r w:rsidRPr="00080133">
              <w:rPr>
                <w:rStyle w:val="SubtleEmphasis"/>
                <w:sz w:val="20"/>
              </w:rPr>
              <w:t xml:space="preserve">Notes by </w:t>
            </w:r>
            <w:hyperlink r:id="rId12" w:history="1">
              <w:r w:rsidRPr="005E653C">
                <w:rPr>
                  <w:rStyle w:val="Hyperlink"/>
                  <w:sz w:val="20"/>
                </w:rPr>
                <w:t>Brian Park</w:t>
              </w:r>
            </w:hyperlink>
          </w:p>
        </w:tc>
      </w:tr>
    </w:tbl>
    <w:p w14:paraId="50DDA688" w14:textId="77777777" w:rsidR="00F022A5" w:rsidRPr="006F3EDB" w:rsidRDefault="00F022A5" w:rsidP="004F65F0">
      <w:pPr>
        <w:rPr>
          <w:rStyle w:val="SubtleEmphasis"/>
          <w:sz w:val="20"/>
        </w:rPr>
      </w:pPr>
    </w:p>
    <w:sectPr w:rsidR="00F022A5" w:rsidRPr="006F3EDB" w:rsidSect="00E15168">
      <w:headerReference w:type="default" r:id="rId13"/>
      <w:headerReference w:type="first" r:id="rId14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F1EFE" w14:textId="77777777" w:rsidR="005D1E20" w:rsidRDefault="005D1E20" w:rsidP="00F022A5">
      <w:pPr>
        <w:spacing w:after="0" w:line="240" w:lineRule="auto"/>
      </w:pPr>
      <w:r>
        <w:separator/>
      </w:r>
    </w:p>
  </w:endnote>
  <w:endnote w:type="continuationSeparator" w:id="0">
    <w:p w14:paraId="35D0FA86" w14:textId="77777777" w:rsidR="005D1E20" w:rsidRDefault="005D1E20" w:rsidP="00F0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500000000020000"/>
    <w:charset w:val="00"/>
    <w:family w:val="roman"/>
    <w:notTrueType/>
    <w:pitch w:val="default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A719B" w14:textId="77777777" w:rsidR="005D1E20" w:rsidRDefault="005D1E20" w:rsidP="00F022A5">
      <w:pPr>
        <w:spacing w:after="0" w:line="240" w:lineRule="auto"/>
      </w:pPr>
      <w:r>
        <w:separator/>
      </w:r>
    </w:p>
  </w:footnote>
  <w:footnote w:type="continuationSeparator" w:id="0">
    <w:p w14:paraId="2DBBC0ED" w14:textId="77777777" w:rsidR="005D1E20" w:rsidRDefault="005D1E20" w:rsidP="00F02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A6DE4" w14:textId="77777777" w:rsidR="00F130DA" w:rsidRDefault="00F130DA" w:rsidP="000E121D">
    <w:pPr>
      <w:pStyle w:val="Header"/>
      <w:pBdr>
        <w:bottom w:val="double" w:sz="4" w:space="1" w:color="auto"/>
      </w:pBdr>
    </w:pPr>
    <w:r>
      <w:t xml:space="preserve">Anesthesia and Critical Care Reviews and Commentary </w:t>
    </w:r>
    <w:r>
      <w:tab/>
    </w:r>
    <w:r w:rsidRPr="000E121D">
      <w:rPr>
        <w:sz w:val="18"/>
      </w:rPr>
      <w:t xml:space="preserve">Jump to </w:t>
    </w:r>
    <w:hyperlink w:anchor="toc" w:history="1">
      <w:proofErr w:type="spellStart"/>
      <w:r w:rsidRPr="000E121D">
        <w:rPr>
          <w:rStyle w:val="Hyperlink"/>
          <w:sz w:val="18"/>
        </w:rPr>
        <w:t>ToC</w:t>
      </w:r>
      <w:proofErr w:type="spellEnd"/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AFA29" w14:textId="77777777" w:rsidR="00F130DA" w:rsidRDefault="00F130DA" w:rsidP="000E121D">
    <w:pPr>
      <w:pStyle w:val="Header"/>
      <w:pBdr>
        <w:bottom w:val="double" w:sz="4" w:space="1" w:color="auto"/>
      </w:pBdr>
    </w:pPr>
    <w:r>
      <w:t xml:space="preserve">Anesthesia and Critical Care Reviews and Commentary </w:t>
    </w:r>
    <w:r>
      <w:tab/>
    </w:r>
  </w:p>
  <w:p w14:paraId="540BE8B6" w14:textId="77777777" w:rsidR="00F130DA" w:rsidRPr="000E121D" w:rsidRDefault="00F130DA" w:rsidP="000E12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7084"/>
    <w:multiLevelType w:val="multilevel"/>
    <w:tmpl w:val="8B34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36DC9"/>
    <w:multiLevelType w:val="multilevel"/>
    <w:tmpl w:val="A50A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055F1"/>
    <w:multiLevelType w:val="hybridMultilevel"/>
    <w:tmpl w:val="A8C41B32"/>
    <w:lvl w:ilvl="0" w:tplc="68365B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34E5515"/>
    <w:multiLevelType w:val="multilevel"/>
    <w:tmpl w:val="A50A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A7300"/>
    <w:multiLevelType w:val="multilevel"/>
    <w:tmpl w:val="A1FC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9E6FE5"/>
    <w:multiLevelType w:val="multilevel"/>
    <w:tmpl w:val="777C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AD11F3"/>
    <w:multiLevelType w:val="multilevel"/>
    <w:tmpl w:val="A50A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91C1B"/>
    <w:multiLevelType w:val="multilevel"/>
    <w:tmpl w:val="A50A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3E091C"/>
    <w:multiLevelType w:val="multilevel"/>
    <w:tmpl w:val="A50A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771AC1"/>
    <w:multiLevelType w:val="hybridMultilevel"/>
    <w:tmpl w:val="3E6C48E8"/>
    <w:lvl w:ilvl="0" w:tplc="18EA24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33364"/>
    <w:multiLevelType w:val="multilevel"/>
    <w:tmpl w:val="A50A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CF739E"/>
    <w:multiLevelType w:val="hybridMultilevel"/>
    <w:tmpl w:val="A8A66018"/>
    <w:lvl w:ilvl="0" w:tplc="68365B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321F036B"/>
    <w:multiLevelType w:val="multilevel"/>
    <w:tmpl w:val="3A22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5373C3"/>
    <w:multiLevelType w:val="multilevel"/>
    <w:tmpl w:val="A50A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D56E44"/>
    <w:multiLevelType w:val="hybridMultilevel"/>
    <w:tmpl w:val="D0969526"/>
    <w:lvl w:ilvl="0" w:tplc="640EE5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B69F1"/>
    <w:multiLevelType w:val="hybridMultilevel"/>
    <w:tmpl w:val="FE0A690C"/>
    <w:lvl w:ilvl="0" w:tplc="68365B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295A9C"/>
    <w:multiLevelType w:val="multilevel"/>
    <w:tmpl w:val="0B10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BD665F"/>
    <w:multiLevelType w:val="multilevel"/>
    <w:tmpl w:val="A50A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3F058B"/>
    <w:multiLevelType w:val="multilevel"/>
    <w:tmpl w:val="80C6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8F14ED"/>
    <w:multiLevelType w:val="hybridMultilevel"/>
    <w:tmpl w:val="BC14E960"/>
    <w:lvl w:ilvl="0" w:tplc="FB7C78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74A6D"/>
    <w:multiLevelType w:val="multilevel"/>
    <w:tmpl w:val="A50A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135F07"/>
    <w:multiLevelType w:val="multilevel"/>
    <w:tmpl w:val="36B0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C74BDD"/>
    <w:multiLevelType w:val="multilevel"/>
    <w:tmpl w:val="A50A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881BD0"/>
    <w:multiLevelType w:val="multilevel"/>
    <w:tmpl w:val="79FAC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A82D32"/>
    <w:multiLevelType w:val="multilevel"/>
    <w:tmpl w:val="A50A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BD4182"/>
    <w:multiLevelType w:val="hybridMultilevel"/>
    <w:tmpl w:val="D8CE15CA"/>
    <w:lvl w:ilvl="0" w:tplc="E8D24A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D7BE2"/>
    <w:multiLevelType w:val="multilevel"/>
    <w:tmpl w:val="D294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195BC8"/>
    <w:multiLevelType w:val="hybridMultilevel"/>
    <w:tmpl w:val="4866D0E8"/>
    <w:lvl w:ilvl="0" w:tplc="68365B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6F6C47B4"/>
    <w:multiLevelType w:val="hybridMultilevel"/>
    <w:tmpl w:val="AAD8AA0C"/>
    <w:lvl w:ilvl="0" w:tplc="09CC3D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A3F7A"/>
    <w:multiLevelType w:val="multilevel"/>
    <w:tmpl w:val="8B34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B65CEA"/>
    <w:multiLevelType w:val="hybridMultilevel"/>
    <w:tmpl w:val="CA4C59BC"/>
    <w:lvl w:ilvl="0" w:tplc="8034E4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D4E8C"/>
    <w:multiLevelType w:val="multilevel"/>
    <w:tmpl w:val="A50A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C169A3"/>
    <w:multiLevelType w:val="hybridMultilevel"/>
    <w:tmpl w:val="D6389A0E"/>
    <w:lvl w:ilvl="0" w:tplc="68365B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  <w:sz w:val="20"/>
        </w:rPr>
      </w:lvl>
    </w:lvlOverride>
    <w:lvlOverride w:ilvl="2">
      <w:lvl w:ilvl="2">
        <w:start w:val="1"/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  <w:lvlOverride w:ilvl="3">
      <w:lvl w:ilvl="3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hint="default"/>
          <w:sz w:val="20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24"/>
  </w:num>
  <w:num w:numId="8">
    <w:abstractNumId w:val="21"/>
  </w:num>
  <w:num w:numId="9">
    <w:abstractNumId w:val="17"/>
  </w:num>
  <w:num w:numId="10">
    <w:abstractNumId w:val="26"/>
  </w:num>
  <w:num w:numId="11">
    <w:abstractNumId w:val="12"/>
  </w:num>
  <w:num w:numId="12">
    <w:abstractNumId w:val="20"/>
  </w:num>
  <w:num w:numId="13">
    <w:abstractNumId w:val="18"/>
  </w:num>
  <w:num w:numId="14">
    <w:abstractNumId w:val="6"/>
  </w:num>
  <w:num w:numId="15">
    <w:abstractNumId w:val="7"/>
  </w:num>
  <w:num w:numId="16">
    <w:abstractNumId w:val="22"/>
  </w:num>
  <w:num w:numId="17">
    <w:abstractNumId w:val="13"/>
  </w:num>
  <w:num w:numId="18">
    <w:abstractNumId w:val="3"/>
  </w:num>
  <w:num w:numId="19">
    <w:abstractNumId w:val="16"/>
  </w:num>
  <w:num w:numId="20">
    <w:abstractNumId w:val="5"/>
  </w:num>
  <w:num w:numId="21">
    <w:abstractNumId w:val="31"/>
  </w:num>
  <w:num w:numId="22">
    <w:abstractNumId w:val="23"/>
    <w:lvlOverride w:ilvl="0">
      <w:startOverride w:val="1"/>
    </w:lvlOverride>
  </w:num>
  <w:num w:numId="23">
    <w:abstractNumId w:val="29"/>
  </w:num>
  <w:num w:numId="24">
    <w:abstractNumId w:val="15"/>
  </w:num>
  <w:num w:numId="25">
    <w:abstractNumId w:val="11"/>
  </w:num>
  <w:num w:numId="26">
    <w:abstractNumId w:val="27"/>
  </w:num>
  <w:num w:numId="27">
    <w:abstractNumId w:val="32"/>
  </w:num>
  <w:num w:numId="28">
    <w:abstractNumId w:val="2"/>
  </w:num>
  <w:num w:numId="29">
    <w:abstractNumId w:val="14"/>
  </w:num>
  <w:num w:numId="30">
    <w:abstractNumId w:val="28"/>
  </w:num>
  <w:num w:numId="31">
    <w:abstractNumId w:val="25"/>
  </w:num>
  <w:num w:numId="32">
    <w:abstractNumId w:val="19"/>
  </w:num>
  <w:num w:numId="33">
    <w:abstractNumId w:val="30"/>
  </w:num>
  <w:num w:numId="34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98"/>
    <w:rsid w:val="00001C38"/>
    <w:rsid w:val="00020321"/>
    <w:rsid w:val="000347D3"/>
    <w:rsid w:val="00034EB6"/>
    <w:rsid w:val="00035B79"/>
    <w:rsid w:val="00041BA1"/>
    <w:rsid w:val="00042342"/>
    <w:rsid w:val="000426F5"/>
    <w:rsid w:val="00056EEF"/>
    <w:rsid w:val="00070FA3"/>
    <w:rsid w:val="00080133"/>
    <w:rsid w:val="000844D2"/>
    <w:rsid w:val="00094418"/>
    <w:rsid w:val="000A242C"/>
    <w:rsid w:val="000A57F2"/>
    <w:rsid w:val="000B0468"/>
    <w:rsid w:val="000C3219"/>
    <w:rsid w:val="000C4C50"/>
    <w:rsid w:val="000D3539"/>
    <w:rsid w:val="000D4487"/>
    <w:rsid w:val="000D4E17"/>
    <w:rsid w:val="000E121D"/>
    <w:rsid w:val="000E5B6A"/>
    <w:rsid w:val="000F61EA"/>
    <w:rsid w:val="000F7F7B"/>
    <w:rsid w:val="00106447"/>
    <w:rsid w:val="00121FD1"/>
    <w:rsid w:val="00123A4C"/>
    <w:rsid w:val="0013248B"/>
    <w:rsid w:val="00135C19"/>
    <w:rsid w:val="00141AFF"/>
    <w:rsid w:val="00152137"/>
    <w:rsid w:val="00163B7A"/>
    <w:rsid w:val="00167748"/>
    <w:rsid w:val="00170EFD"/>
    <w:rsid w:val="001819A5"/>
    <w:rsid w:val="001865C5"/>
    <w:rsid w:val="00193D04"/>
    <w:rsid w:val="001A601A"/>
    <w:rsid w:val="001A693D"/>
    <w:rsid w:val="001A7EE4"/>
    <w:rsid w:val="001F2DB1"/>
    <w:rsid w:val="001F46E1"/>
    <w:rsid w:val="001F46E5"/>
    <w:rsid w:val="001F4733"/>
    <w:rsid w:val="00203D77"/>
    <w:rsid w:val="00223D26"/>
    <w:rsid w:val="00231A48"/>
    <w:rsid w:val="00241EB9"/>
    <w:rsid w:val="00247D44"/>
    <w:rsid w:val="00267422"/>
    <w:rsid w:val="00270007"/>
    <w:rsid w:val="00275E64"/>
    <w:rsid w:val="00296DA5"/>
    <w:rsid w:val="002A1544"/>
    <w:rsid w:val="002B1467"/>
    <w:rsid w:val="002C1D48"/>
    <w:rsid w:val="002C20F9"/>
    <w:rsid w:val="0030104C"/>
    <w:rsid w:val="003037C5"/>
    <w:rsid w:val="00311407"/>
    <w:rsid w:val="00313FBA"/>
    <w:rsid w:val="0031780C"/>
    <w:rsid w:val="00325993"/>
    <w:rsid w:val="00342B3D"/>
    <w:rsid w:val="00343F71"/>
    <w:rsid w:val="00344299"/>
    <w:rsid w:val="00344D64"/>
    <w:rsid w:val="003450F5"/>
    <w:rsid w:val="00360871"/>
    <w:rsid w:val="00375F01"/>
    <w:rsid w:val="003834CD"/>
    <w:rsid w:val="003858F5"/>
    <w:rsid w:val="00390C5A"/>
    <w:rsid w:val="00395C9F"/>
    <w:rsid w:val="003B65E8"/>
    <w:rsid w:val="003C088B"/>
    <w:rsid w:val="003F1F62"/>
    <w:rsid w:val="004131C1"/>
    <w:rsid w:val="0041374E"/>
    <w:rsid w:val="004246D8"/>
    <w:rsid w:val="00424BD7"/>
    <w:rsid w:val="00425F1F"/>
    <w:rsid w:val="004303E1"/>
    <w:rsid w:val="00432160"/>
    <w:rsid w:val="00436F7E"/>
    <w:rsid w:val="00440075"/>
    <w:rsid w:val="00441ED1"/>
    <w:rsid w:val="0044297C"/>
    <w:rsid w:val="004803CE"/>
    <w:rsid w:val="00481035"/>
    <w:rsid w:val="0048520B"/>
    <w:rsid w:val="00485268"/>
    <w:rsid w:val="0048671C"/>
    <w:rsid w:val="00486AF7"/>
    <w:rsid w:val="00492205"/>
    <w:rsid w:val="00494A2C"/>
    <w:rsid w:val="00497AAA"/>
    <w:rsid w:val="004A3994"/>
    <w:rsid w:val="004A48E0"/>
    <w:rsid w:val="004A62DC"/>
    <w:rsid w:val="004B6D31"/>
    <w:rsid w:val="004C02C7"/>
    <w:rsid w:val="004C5839"/>
    <w:rsid w:val="004C6581"/>
    <w:rsid w:val="004D258F"/>
    <w:rsid w:val="004D5835"/>
    <w:rsid w:val="004D6986"/>
    <w:rsid w:val="004F56A4"/>
    <w:rsid w:val="004F65F0"/>
    <w:rsid w:val="0050134C"/>
    <w:rsid w:val="00506370"/>
    <w:rsid w:val="00512513"/>
    <w:rsid w:val="00520937"/>
    <w:rsid w:val="005330F6"/>
    <w:rsid w:val="005364E6"/>
    <w:rsid w:val="00540889"/>
    <w:rsid w:val="00552A70"/>
    <w:rsid w:val="005532BE"/>
    <w:rsid w:val="00553EFA"/>
    <w:rsid w:val="005544F7"/>
    <w:rsid w:val="00565009"/>
    <w:rsid w:val="0056560B"/>
    <w:rsid w:val="00565BEC"/>
    <w:rsid w:val="00574388"/>
    <w:rsid w:val="0057553A"/>
    <w:rsid w:val="00582439"/>
    <w:rsid w:val="00584E09"/>
    <w:rsid w:val="00585741"/>
    <w:rsid w:val="00595D51"/>
    <w:rsid w:val="005A0DDE"/>
    <w:rsid w:val="005A299E"/>
    <w:rsid w:val="005C1979"/>
    <w:rsid w:val="005C39D6"/>
    <w:rsid w:val="005C3CD6"/>
    <w:rsid w:val="005D1E20"/>
    <w:rsid w:val="005D3753"/>
    <w:rsid w:val="005E184E"/>
    <w:rsid w:val="005E653C"/>
    <w:rsid w:val="005E68F8"/>
    <w:rsid w:val="005F245C"/>
    <w:rsid w:val="00607770"/>
    <w:rsid w:val="00615213"/>
    <w:rsid w:val="00625DFB"/>
    <w:rsid w:val="00636942"/>
    <w:rsid w:val="00637B9C"/>
    <w:rsid w:val="00640094"/>
    <w:rsid w:val="006408F5"/>
    <w:rsid w:val="006539F5"/>
    <w:rsid w:val="00661046"/>
    <w:rsid w:val="00661E50"/>
    <w:rsid w:val="006655DF"/>
    <w:rsid w:val="00666023"/>
    <w:rsid w:val="006764E3"/>
    <w:rsid w:val="00681913"/>
    <w:rsid w:val="006A0AEB"/>
    <w:rsid w:val="006A113A"/>
    <w:rsid w:val="006A162E"/>
    <w:rsid w:val="006B3A39"/>
    <w:rsid w:val="006B542D"/>
    <w:rsid w:val="006D00BD"/>
    <w:rsid w:val="006D5782"/>
    <w:rsid w:val="006E0695"/>
    <w:rsid w:val="006F3EDB"/>
    <w:rsid w:val="006F53F3"/>
    <w:rsid w:val="00706D97"/>
    <w:rsid w:val="00716BA9"/>
    <w:rsid w:val="00727C2A"/>
    <w:rsid w:val="00731CF9"/>
    <w:rsid w:val="00733D82"/>
    <w:rsid w:val="00741872"/>
    <w:rsid w:val="0074232C"/>
    <w:rsid w:val="00753513"/>
    <w:rsid w:val="00761BB0"/>
    <w:rsid w:val="00775C9F"/>
    <w:rsid w:val="00775CF3"/>
    <w:rsid w:val="00785ACC"/>
    <w:rsid w:val="007926FF"/>
    <w:rsid w:val="00795D16"/>
    <w:rsid w:val="007A602E"/>
    <w:rsid w:val="007B0117"/>
    <w:rsid w:val="007C0BCB"/>
    <w:rsid w:val="007D097A"/>
    <w:rsid w:val="007D61D0"/>
    <w:rsid w:val="007F60F4"/>
    <w:rsid w:val="008023F1"/>
    <w:rsid w:val="00805B38"/>
    <w:rsid w:val="0083298F"/>
    <w:rsid w:val="00837EBF"/>
    <w:rsid w:val="00841406"/>
    <w:rsid w:val="00843184"/>
    <w:rsid w:val="00843B33"/>
    <w:rsid w:val="00854A86"/>
    <w:rsid w:val="0087237F"/>
    <w:rsid w:val="00885D57"/>
    <w:rsid w:val="00886F5D"/>
    <w:rsid w:val="00891478"/>
    <w:rsid w:val="008A5A1B"/>
    <w:rsid w:val="008A5BE2"/>
    <w:rsid w:val="008B7AD6"/>
    <w:rsid w:val="008C0948"/>
    <w:rsid w:val="008C5540"/>
    <w:rsid w:val="008D1980"/>
    <w:rsid w:val="008D7DB7"/>
    <w:rsid w:val="008E60D7"/>
    <w:rsid w:val="008F1BA4"/>
    <w:rsid w:val="008F7167"/>
    <w:rsid w:val="00916821"/>
    <w:rsid w:val="0091718F"/>
    <w:rsid w:val="00920C68"/>
    <w:rsid w:val="0092699C"/>
    <w:rsid w:val="00932D81"/>
    <w:rsid w:val="00934E23"/>
    <w:rsid w:val="009367FF"/>
    <w:rsid w:val="0094675B"/>
    <w:rsid w:val="009476C8"/>
    <w:rsid w:val="00951D6E"/>
    <w:rsid w:val="009629D0"/>
    <w:rsid w:val="00972A51"/>
    <w:rsid w:val="00987936"/>
    <w:rsid w:val="009D0255"/>
    <w:rsid w:val="009F06C4"/>
    <w:rsid w:val="009F5B6F"/>
    <w:rsid w:val="00A04E72"/>
    <w:rsid w:val="00A07CC2"/>
    <w:rsid w:val="00A17E12"/>
    <w:rsid w:val="00A21803"/>
    <w:rsid w:val="00A40787"/>
    <w:rsid w:val="00A72EB9"/>
    <w:rsid w:val="00A730D3"/>
    <w:rsid w:val="00A74BF7"/>
    <w:rsid w:val="00A7531B"/>
    <w:rsid w:val="00A76146"/>
    <w:rsid w:val="00A80384"/>
    <w:rsid w:val="00A93E77"/>
    <w:rsid w:val="00A964CA"/>
    <w:rsid w:val="00AA388A"/>
    <w:rsid w:val="00AC5316"/>
    <w:rsid w:val="00AE3457"/>
    <w:rsid w:val="00AE5859"/>
    <w:rsid w:val="00AF37E6"/>
    <w:rsid w:val="00AF622F"/>
    <w:rsid w:val="00AF665E"/>
    <w:rsid w:val="00B03E0C"/>
    <w:rsid w:val="00B100F5"/>
    <w:rsid w:val="00B1719E"/>
    <w:rsid w:val="00B20E79"/>
    <w:rsid w:val="00B31ECC"/>
    <w:rsid w:val="00B41471"/>
    <w:rsid w:val="00B47B46"/>
    <w:rsid w:val="00B6367C"/>
    <w:rsid w:val="00B63E8B"/>
    <w:rsid w:val="00B773D0"/>
    <w:rsid w:val="00B8119B"/>
    <w:rsid w:val="00B870AB"/>
    <w:rsid w:val="00B90C16"/>
    <w:rsid w:val="00B91C3A"/>
    <w:rsid w:val="00BB73CA"/>
    <w:rsid w:val="00BC130D"/>
    <w:rsid w:val="00BC7B5C"/>
    <w:rsid w:val="00BD5CED"/>
    <w:rsid w:val="00BE0C31"/>
    <w:rsid w:val="00BE6325"/>
    <w:rsid w:val="00BE7D6B"/>
    <w:rsid w:val="00C04E33"/>
    <w:rsid w:val="00C0579C"/>
    <w:rsid w:val="00C1676A"/>
    <w:rsid w:val="00C22245"/>
    <w:rsid w:val="00C26AF0"/>
    <w:rsid w:val="00C27BCF"/>
    <w:rsid w:val="00C400F4"/>
    <w:rsid w:val="00C462BB"/>
    <w:rsid w:val="00C50D03"/>
    <w:rsid w:val="00C51AF6"/>
    <w:rsid w:val="00C6068E"/>
    <w:rsid w:val="00C656B3"/>
    <w:rsid w:val="00C754F9"/>
    <w:rsid w:val="00C94D8F"/>
    <w:rsid w:val="00CA0DA7"/>
    <w:rsid w:val="00CA4313"/>
    <w:rsid w:val="00CB2E8E"/>
    <w:rsid w:val="00CC405C"/>
    <w:rsid w:val="00CC431D"/>
    <w:rsid w:val="00CC71EC"/>
    <w:rsid w:val="00CD11D8"/>
    <w:rsid w:val="00CD3949"/>
    <w:rsid w:val="00CE0272"/>
    <w:rsid w:val="00CE1B86"/>
    <w:rsid w:val="00CE1F80"/>
    <w:rsid w:val="00CF1398"/>
    <w:rsid w:val="00CF1ECE"/>
    <w:rsid w:val="00CF3027"/>
    <w:rsid w:val="00CF4B95"/>
    <w:rsid w:val="00CF682D"/>
    <w:rsid w:val="00D2224C"/>
    <w:rsid w:val="00D26454"/>
    <w:rsid w:val="00D27F6E"/>
    <w:rsid w:val="00D34185"/>
    <w:rsid w:val="00D35CD9"/>
    <w:rsid w:val="00D42196"/>
    <w:rsid w:val="00D437B0"/>
    <w:rsid w:val="00D44E74"/>
    <w:rsid w:val="00D64F44"/>
    <w:rsid w:val="00D73032"/>
    <w:rsid w:val="00D81FDA"/>
    <w:rsid w:val="00D9603D"/>
    <w:rsid w:val="00DA0F36"/>
    <w:rsid w:val="00DB419D"/>
    <w:rsid w:val="00DC7FBC"/>
    <w:rsid w:val="00DD3A7F"/>
    <w:rsid w:val="00E15168"/>
    <w:rsid w:val="00E2161C"/>
    <w:rsid w:val="00E217EB"/>
    <w:rsid w:val="00E22327"/>
    <w:rsid w:val="00E27B23"/>
    <w:rsid w:val="00E27CDA"/>
    <w:rsid w:val="00E43B2B"/>
    <w:rsid w:val="00E600E1"/>
    <w:rsid w:val="00E63596"/>
    <w:rsid w:val="00E65324"/>
    <w:rsid w:val="00E66ECB"/>
    <w:rsid w:val="00E72838"/>
    <w:rsid w:val="00E76520"/>
    <w:rsid w:val="00EA7990"/>
    <w:rsid w:val="00EB04A0"/>
    <w:rsid w:val="00EB7338"/>
    <w:rsid w:val="00EC1B2E"/>
    <w:rsid w:val="00EC5047"/>
    <w:rsid w:val="00ED54E9"/>
    <w:rsid w:val="00ED601C"/>
    <w:rsid w:val="00EE24D8"/>
    <w:rsid w:val="00EE3122"/>
    <w:rsid w:val="00EF01AC"/>
    <w:rsid w:val="00EF7500"/>
    <w:rsid w:val="00F022A5"/>
    <w:rsid w:val="00F0252B"/>
    <w:rsid w:val="00F130DA"/>
    <w:rsid w:val="00F318E2"/>
    <w:rsid w:val="00F31B9D"/>
    <w:rsid w:val="00F35EC7"/>
    <w:rsid w:val="00F413B4"/>
    <w:rsid w:val="00F41BED"/>
    <w:rsid w:val="00F42944"/>
    <w:rsid w:val="00F52E66"/>
    <w:rsid w:val="00F704FD"/>
    <w:rsid w:val="00F72D4D"/>
    <w:rsid w:val="00F74E99"/>
    <w:rsid w:val="00F76205"/>
    <w:rsid w:val="00F86485"/>
    <w:rsid w:val="00F9170D"/>
    <w:rsid w:val="00F92EBC"/>
    <w:rsid w:val="00F968BE"/>
    <w:rsid w:val="00F96AD9"/>
    <w:rsid w:val="00FA7FEA"/>
    <w:rsid w:val="00FB6458"/>
    <w:rsid w:val="00FD60EC"/>
    <w:rsid w:val="00FD643C"/>
    <w:rsid w:val="00FE2FEC"/>
    <w:rsid w:val="00FE3F6B"/>
    <w:rsid w:val="00FE76D5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9EE1D"/>
  <w15:chartTrackingRefBased/>
  <w15:docId w15:val="{92117918-C0F7-4840-B95D-A9761A56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11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9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39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39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429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811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74E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2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2A5"/>
  </w:style>
  <w:style w:type="paragraph" w:styleId="Footer">
    <w:name w:val="footer"/>
    <w:basedOn w:val="Normal"/>
    <w:link w:val="FooterChar"/>
    <w:uiPriority w:val="99"/>
    <w:unhideWhenUsed/>
    <w:rsid w:val="00F02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A5"/>
  </w:style>
  <w:style w:type="character" w:styleId="UnresolvedMention">
    <w:name w:val="Unresolved Mention"/>
    <w:basedOn w:val="DefaultParagraphFont"/>
    <w:uiPriority w:val="99"/>
    <w:semiHidden/>
    <w:unhideWhenUsed/>
    <w:rsid w:val="00F022A5"/>
    <w:rPr>
      <w:color w:val="808080"/>
      <w:shd w:val="clear" w:color="auto" w:fill="E6E6E6"/>
    </w:rPr>
  </w:style>
  <w:style w:type="character" w:styleId="SubtleEmphasis">
    <w:name w:val="Subtle Emphasis"/>
    <w:basedOn w:val="DefaultParagraphFont"/>
    <w:uiPriority w:val="19"/>
    <w:qFormat/>
    <w:rsid w:val="00733D82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7C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C0BC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08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3EDB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43F71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43F71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43F71"/>
    <w:pPr>
      <w:spacing w:before="240" w:after="0"/>
    </w:pPr>
    <w:rPr>
      <w:b/>
      <w:bCs/>
      <w:sz w:val="20"/>
      <w:szCs w:val="20"/>
    </w:rPr>
  </w:style>
  <w:style w:type="paragraph" w:styleId="NoSpacing">
    <w:name w:val="No Spacing"/>
    <w:uiPriority w:val="1"/>
    <w:qFormat/>
    <w:rsid w:val="001F46E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A7EE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CD39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51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51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5168"/>
    <w:rPr>
      <w:vertAlign w:val="superscript"/>
    </w:rPr>
  </w:style>
  <w:style w:type="character" w:customStyle="1" w:styleId="fontstyle01">
    <w:name w:val="fontstyle01"/>
    <w:basedOn w:val="DefaultParagraphFont"/>
    <w:rsid w:val="008C5540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C1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B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B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B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B2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B0468"/>
    <w:rPr>
      <w:b/>
      <w:bCs/>
    </w:rPr>
  </w:style>
  <w:style w:type="character" w:styleId="Emphasis">
    <w:name w:val="Emphasis"/>
    <w:basedOn w:val="DefaultParagraphFont"/>
    <w:uiPriority w:val="20"/>
    <w:qFormat/>
    <w:rsid w:val="000B0468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8A5A1B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A5A1B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A5A1B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A5A1B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A5A1B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A5A1B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A5A1B"/>
    <w:pPr>
      <w:spacing w:after="0"/>
      <w:ind w:left="15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2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5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4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jacc.org/content/early/2017/01/05/j.jacc.2016.11.02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ParkBrian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treon.com/accra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ccrac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rac@accrac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B5DFE-91BE-444B-A867-F9B9A455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</dc:creator>
  <cp:keywords/>
  <dc:description/>
  <cp:lastModifiedBy>Jed Wolpaw</cp:lastModifiedBy>
  <cp:revision>2</cp:revision>
  <cp:lastPrinted>2018-10-07T17:11:00Z</cp:lastPrinted>
  <dcterms:created xsi:type="dcterms:W3CDTF">2018-10-07T17:39:00Z</dcterms:created>
  <dcterms:modified xsi:type="dcterms:W3CDTF">2018-10-07T17:39:00Z</dcterms:modified>
</cp:coreProperties>
</file>